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5495"/>
        <w:gridCol w:w="2400"/>
        <w:gridCol w:w="2136"/>
      </w:tblGrid>
      <w:tr w:rsidR="0020095E" w:rsidRPr="005F38F0" w:rsidTr="00111BFD">
        <w:tc>
          <w:tcPr>
            <w:tcW w:w="5495" w:type="dxa"/>
          </w:tcPr>
          <w:p w:rsidR="0020095E" w:rsidRPr="000573AD" w:rsidRDefault="006049D9" w:rsidP="00EF66D9">
            <w:pPr>
              <w:tabs>
                <w:tab w:val="left" w:pos="-722"/>
                <w:tab w:val="left" w:pos="6946"/>
              </w:tabs>
              <w:suppressAutoHyphens/>
              <w:spacing w:after="120" w:line="252" w:lineRule="auto"/>
              <w:jc w:val="left"/>
              <w:rPr>
                <w:b/>
                <w:bCs/>
                <w:szCs w:val="22"/>
              </w:rPr>
            </w:pPr>
            <w:bookmarkStart w:id="0" w:name="_GoBack"/>
            <w:bookmarkEnd w:id="0"/>
            <w:r>
              <w:rPr>
                <w:b/>
                <w:bCs/>
                <w:szCs w:val="22"/>
              </w:rPr>
              <w:t>W</w:t>
            </w:r>
            <w:r w:rsidR="0020095E" w:rsidRPr="000573AD">
              <w:rPr>
                <w:b/>
                <w:bCs/>
                <w:szCs w:val="22"/>
              </w:rPr>
              <w:t>orld Meteorological Organization</w:t>
            </w:r>
          </w:p>
        </w:tc>
        <w:tc>
          <w:tcPr>
            <w:tcW w:w="4536" w:type="dxa"/>
            <w:gridSpan w:val="2"/>
          </w:tcPr>
          <w:p w:rsidR="0020095E" w:rsidRPr="00F474C9" w:rsidRDefault="005F38F0" w:rsidP="006E56DC">
            <w:pPr>
              <w:jc w:val="right"/>
              <w:rPr>
                <w:b/>
                <w:bCs/>
                <w:szCs w:val="22"/>
                <w:lang w:val="fr-CH"/>
              </w:rPr>
            </w:pPr>
            <w:r>
              <w:rPr>
                <w:b/>
                <w:bCs/>
                <w:lang w:val="fr-CH"/>
              </w:rPr>
              <w:t>ETR-PAN-27</w:t>
            </w:r>
            <w:r w:rsidR="00083C36" w:rsidRPr="00F474C9">
              <w:rPr>
                <w:b/>
                <w:bCs/>
                <w:lang w:val="fr-CH"/>
              </w:rPr>
              <w:t>/</w:t>
            </w:r>
            <w:r w:rsidR="0020095E" w:rsidRPr="00F474C9">
              <w:rPr>
                <w:b/>
                <w:bCs/>
                <w:lang w:val="fr-CH"/>
              </w:rPr>
              <w:t xml:space="preserve">Doc. </w:t>
            </w:r>
            <w:r w:rsidR="006E56DC">
              <w:rPr>
                <w:b/>
                <w:bCs/>
                <w:lang w:val="fr-CH"/>
              </w:rPr>
              <w:t>10</w:t>
            </w:r>
          </w:p>
        </w:tc>
      </w:tr>
      <w:tr w:rsidR="0020095E" w:rsidRPr="000573AD" w:rsidTr="00111BFD">
        <w:tc>
          <w:tcPr>
            <w:tcW w:w="5495" w:type="dxa"/>
            <w:vMerge w:val="restart"/>
          </w:tcPr>
          <w:p w:rsidR="0020095E" w:rsidRPr="005F38F0" w:rsidRDefault="005F38F0" w:rsidP="00EF66D9">
            <w:pPr>
              <w:tabs>
                <w:tab w:val="left" w:pos="-722"/>
                <w:tab w:val="left" w:pos="6946"/>
              </w:tabs>
              <w:suppressAutoHyphens/>
              <w:spacing w:before="120" w:line="252" w:lineRule="auto"/>
              <w:jc w:val="left"/>
              <w:rPr>
                <w:b/>
                <w:spacing w:val="-2"/>
                <w:szCs w:val="22"/>
                <w:lang w:val="en-US"/>
              </w:rPr>
            </w:pPr>
            <w:r w:rsidRPr="005F38F0">
              <w:rPr>
                <w:b/>
                <w:spacing w:val="-2"/>
                <w:szCs w:val="22"/>
                <w:lang w:val="en-US"/>
              </w:rPr>
              <w:t>EC PANEL OF EXPERTS ON</w:t>
            </w:r>
            <w:r w:rsidRPr="005F38F0">
              <w:rPr>
                <w:b/>
                <w:spacing w:val="-2"/>
                <w:szCs w:val="22"/>
                <w:lang w:val="en-US"/>
              </w:rPr>
              <w:br/>
            </w:r>
            <w:r>
              <w:rPr>
                <w:b/>
                <w:spacing w:val="-2"/>
                <w:szCs w:val="22"/>
                <w:lang w:val="en-US"/>
              </w:rPr>
              <w:t>EDUCATION AND TRAINING</w:t>
            </w:r>
          </w:p>
        </w:tc>
        <w:tc>
          <w:tcPr>
            <w:tcW w:w="2400" w:type="dxa"/>
            <w:vAlign w:val="center"/>
          </w:tcPr>
          <w:p w:rsidR="0020095E" w:rsidRPr="000573AD" w:rsidRDefault="0020095E" w:rsidP="0020095E">
            <w:pPr>
              <w:spacing w:before="60"/>
              <w:jc w:val="right"/>
            </w:pPr>
            <w:r w:rsidRPr="000573AD">
              <w:t>Submitted by:</w:t>
            </w:r>
          </w:p>
        </w:tc>
        <w:tc>
          <w:tcPr>
            <w:tcW w:w="2136" w:type="dxa"/>
            <w:vAlign w:val="center"/>
          </w:tcPr>
          <w:p w:rsidR="0020095E" w:rsidRPr="000573AD" w:rsidRDefault="000D0D2C" w:rsidP="0020095E">
            <w:pPr>
              <w:spacing w:before="60"/>
              <w:jc w:val="right"/>
              <w:rPr>
                <w:szCs w:val="22"/>
              </w:rPr>
            </w:pPr>
            <w:r>
              <w:rPr>
                <w:szCs w:val="22"/>
              </w:rPr>
              <w:t>Dr Jordaan</w:t>
            </w:r>
          </w:p>
        </w:tc>
      </w:tr>
      <w:tr w:rsidR="0020095E" w:rsidRPr="000573AD" w:rsidTr="00111BFD">
        <w:tc>
          <w:tcPr>
            <w:tcW w:w="5495" w:type="dxa"/>
            <w:vMerge/>
          </w:tcPr>
          <w:p w:rsidR="0020095E" w:rsidRPr="000573AD" w:rsidRDefault="0020095E" w:rsidP="0020095E">
            <w:pPr>
              <w:pStyle w:val="WMOBodyText"/>
            </w:pPr>
          </w:p>
        </w:tc>
        <w:tc>
          <w:tcPr>
            <w:tcW w:w="2400" w:type="dxa"/>
            <w:vAlign w:val="center"/>
          </w:tcPr>
          <w:p w:rsidR="0020095E" w:rsidRPr="000573AD" w:rsidRDefault="0020095E" w:rsidP="0020095E">
            <w:pPr>
              <w:spacing w:before="60"/>
              <w:jc w:val="right"/>
            </w:pPr>
            <w:r w:rsidRPr="000573AD">
              <w:t>Date:</w:t>
            </w:r>
          </w:p>
        </w:tc>
        <w:tc>
          <w:tcPr>
            <w:tcW w:w="2136" w:type="dxa"/>
            <w:vAlign w:val="center"/>
          </w:tcPr>
          <w:p w:rsidR="0020095E" w:rsidRPr="000573AD" w:rsidRDefault="000D0D2C" w:rsidP="00EE128C">
            <w:pPr>
              <w:spacing w:before="60"/>
              <w:jc w:val="right"/>
              <w:rPr>
                <w:szCs w:val="22"/>
              </w:rPr>
            </w:pPr>
            <w:r>
              <w:rPr>
                <w:szCs w:val="22"/>
              </w:rPr>
              <w:t>26.2</w:t>
            </w:r>
            <w:r w:rsidR="0020095E" w:rsidRPr="000573AD">
              <w:rPr>
                <w:szCs w:val="22"/>
              </w:rPr>
              <w:t>.201</w:t>
            </w:r>
            <w:r w:rsidR="005F38F0">
              <w:rPr>
                <w:szCs w:val="22"/>
              </w:rPr>
              <w:t>6</w:t>
            </w:r>
          </w:p>
        </w:tc>
      </w:tr>
      <w:tr w:rsidR="0020095E" w:rsidRPr="000573AD" w:rsidTr="00111BFD">
        <w:tc>
          <w:tcPr>
            <w:tcW w:w="5495" w:type="dxa"/>
            <w:vMerge w:val="restart"/>
            <w:tcBorders>
              <w:bottom w:val="single" w:sz="4" w:space="0" w:color="auto"/>
            </w:tcBorders>
            <w:vAlign w:val="center"/>
          </w:tcPr>
          <w:p w:rsidR="0020095E" w:rsidRPr="000573AD" w:rsidRDefault="00A50F54" w:rsidP="00EF66D9">
            <w:pPr>
              <w:tabs>
                <w:tab w:val="clear" w:pos="1134"/>
                <w:tab w:val="left" w:pos="1140"/>
              </w:tabs>
              <w:spacing w:before="120"/>
              <w:jc w:val="left"/>
              <w:rPr>
                <w:b/>
                <w:bCs/>
              </w:rPr>
            </w:pPr>
            <w:r>
              <w:rPr>
                <w:b/>
                <w:bCs/>
              </w:rPr>
              <w:t>TWENTY-SEVENTH SESSION</w:t>
            </w:r>
          </w:p>
          <w:p w:rsidR="0020095E" w:rsidRPr="000573AD" w:rsidRDefault="005F38F0" w:rsidP="005F38F0">
            <w:pPr>
              <w:ind w:right="-455"/>
              <w:jc w:val="left"/>
              <w:rPr>
                <w:snapToGrid w:val="0"/>
              </w:rPr>
            </w:pPr>
            <w:r>
              <w:rPr>
                <w:snapToGrid w:val="0"/>
              </w:rPr>
              <w:t>Florence, Italy</w:t>
            </w:r>
            <w:r w:rsidR="00EE128C">
              <w:rPr>
                <w:snapToGrid w:val="0"/>
              </w:rPr>
              <w:t>,</w:t>
            </w:r>
            <w:r>
              <w:rPr>
                <w:snapToGrid w:val="0"/>
              </w:rPr>
              <w:t>14 – 18 March 2016</w:t>
            </w:r>
          </w:p>
        </w:tc>
        <w:tc>
          <w:tcPr>
            <w:tcW w:w="2400" w:type="dxa"/>
            <w:vAlign w:val="center"/>
          </w:tcPr>
          <w:p w:rsidR="0020095E" w:rsidRPr="000573AD" w:rsidRDefault="0020095E" w:rsidP="0020095E">
            <w:pPr>
              <w:spacing w:before="60"/>
              <w:jc w:val="right"/>
            </w:pPr>
            <w:r w:rsidRPr="000573AD">
              <w:t xml:space="preserve">Original Language: </w:t>
            </w:r>
          </w:p>
        </w:tc>
        <w:tc>
          <w:tcPr>
            <w:tcW w:w="2136" w:type="dxa"/>
            <w:vAlign w:val="center"/>
          </w:tcPr>
          <w:p w:rsidR="0020095E" w:rsidRPr="000573AD" w:rsidRDefault="0020095E" w:rsidP="0020095E">
            <w:pPr>
              <w:spacing w:before="60"/>
              <w:jc w:val="right"/>
              <w:rPr>
                <w:szCs w:val="22"/>
              </w:rPr>
            </w:pPr>
            <w:r w:rsidRPr="000573AD">
              <w:rPr>
                <w:szCs w:val="22"/>
              </w:rPr>
              <w:t>English</w:t>
            </w:r>
          </w:p>
        </w:tc>
      </w:tr>
      <w:tr w:rsidR="0020095E" w:rsidRPr="000573AD" w:rsidTr="00111BFD">
        <w:tc>
          <w:tcPr>
            <w:tcW w:w="5495" w:type="dxa"/>
            <w:vMerge/>
            <w:tcBorders>
              <w:bottom w:val="single" w:sz="4" w:space="0" w:color="auto"/>
            </w:tcBorders>
          </w:tcPr>
          <w:p w:rsidR="0020095E" w:rsidRPr="000573AD" w:rsidRDefault="0020095E" w:rsidP="0020095E"/>
        </w:tc>
        <w:tc>
          <w:tcPr>
            <w:tcW w:w="2400" w:type="dxa"/>
            <w:tcBorders>
              <w:bottom w:val="single" w:sz="4" w:space="0" w:color="auto"/>
            </w:tcBorders>
            <w:vAlign w:val="center"/>
          </w:tcPr>
          <w:p w:rsidR="0020095E" w:rsidRPr="000573AD" w:rsidRDefault="0020095E" w:rsidP="0020095E">
            <w:pPr>
              <w:jc w:val="right"/>
            </w:pPr>
            <w:r w:rsidRPr="000573AD">
              <w:t>Status:</w:t>
            </w:r>
          </w:p>
        </w:tc>
        <w:tc>
          <w:tcPr>
            <w:tcW w:w="2136" w:type="dxa"/>
            <w:tcBorders>
              <w:bottom w:val="single" w:sz="4" w:space="0" w:color="auto"/>
            </w:tcBorders>
            <w:vAlign w:val="center"/>
          </w:tcPr>
          <w:p w:rsidR="0020095E" w:rsidRPr="000573AD" w:rsidRDefault="0020095E" w:rsidP="0020095E">
            <w:pPr>
              <w:jc w:val="right"/>
              <w:rPr>
                <w:b/>
              </w:rPr>
            </w:pPr>
            <w:r w:rsidRPr="000573AD">
              <w:rPr>
                <w:b/>
              </w:rPr>
              <w:t>DRAFT 1</w:t>
            </w:r>
          </w:p>
        </w:tc>
      </w:tr>
    </w:tbl>
    <w:p w:rsidR="009F7566" w:rsidRPr="000573AD" w:rsidRDefault="0020095E" w:rsidP="009D113E">
      <w:pPr>
        <w:pStyle w:val="Heading2"/>
        <w:tabs>
          <w:tab w:val="clear" w:pos="1134"/>
        </w:tabs>
        <w:ind w:left="0" w:firstLine="0"/>
        <w:jc w:val="center"/>
      </w:pPr>
      <w:r w:rsidRPr="000573AD">
        <w:t xml:space="preserve">Agenda Item </w:t>
      </w:r>
      <w:r w:rsidR="009D113E">
        <w:t>4.2</w:t>
      </w:r>
      <w:r w:rsidRPr="000573AD">
        <w:t xml:space="preserve">: </w:t>
      </w:r>
    </w:p>
    <w:p w:rsidR="000A0D85" w:rsidRDefault="009D113E" w:rsidP="00982E51">
      <w:pPr>
        <w:pStyle w:val="Heading1"/>
        <w:spacing w:before="480"/>
        <w:rPr>
          <w:noProof/>
        </w:rPr>
      </w:pPr>
      <w:r>
        <w:rPr>
          <w:noProof/>
        </w:rPr>
        <w:t xml:space="preserve">WMO Global Campus </w:t>
      </w:r>
      <w:r w:rsidRPr="009D113E">
        <w:rPr>
          <w:noProof/>
        </w:rPr>
        <w:t>Feasibilty study</w:t>
      </w:r>
    </w:p>
    <w:p w:rsidR="009D113E" w:rsidRDefault="009D113E" w:rsidP="00982E51">
      <w:pPr>
        <w:pStyle w:val="Heading1"/>
        <w:spacing w:before="480"/>
        <w:rPr>
          <w:noProof/>
        </w:rPr>
      </w:pPr>
      <w:r>
        <w:rPr>
          <w:noProof/>
        </w:rPr>
        <w:t xml:space="preserve"> </w:t>
      </w:r>
      <w:r w:rsidR="000D0D2C">
        <w:rPr>
          <w:noProof/>
        </w:rPr>
        <w:t xml:space="preserve">4.2.3 </w:t>
      </w:r>
      <w:r w:rsidR="006049D9">
        <w:rPr>
          <w:noProof/>
        </w:rPr>
        <w:t>AVIATION</w:t>
      </w:r>
    </w:p>
    <w:p w:rsidR="00180771" w:rsidRPr="00624768" w:rsidRDefault="009D113E" w:rsidP="00982E51">
      <w:pPr>
        <w:pStyle w:val="Heading1"/>
        <w:spacing w:before="480"/>
      </w:pPr>
      <w:r>
        <w:rPr>
          <w:noProof/>
        </w:rPr>
        <w:t>S</w:t>
      </w:r>
      <w:r w:rsidR="00180771" w:rsidRPr="00624768">
        <w:t>UMMARY</w:t>
      </w:r>
    </w:p>
    <w:p w:rsidR="00180771" w:rsidRDefault="000A0D85" w:rsidP="00180771">
      <w:pPr>
        <w:pStyle w:val="Heading3"/>
      </w:pPr>
      <w:r>
        <w:t>The Panel are invited to:</w:t>
      </w:r>
    </w:p>
    <w:p w:rsidR="000A0D85" w:rsidRPr="000A0D85" w:rsidRDefault="000A0D85" w:rsidP="000A0D85">
      <w:pPr>
        <w:rPr>
          <w:lang w:eastAsia="zh-TW"/>
        </w:rPr>
      </w:pPr>
    </w:p>
    <w:p w:rsidR="006049D9" w:rsidRPr="006049D9" w:rsidRDefault="000A0D85" w:rsidP="006049D9">
      <w:pPr>
        <w:pStyle w:val="ListParagraph"/>
        <w:numPr>
          <w:ilvl w:val="0"/>
          <w:numId w:val="2"/>
        </w:numPr>
        <w:spacing w:after="200" w:line="276" w:lineRule="auto"/>
        <w:contextualSpacing/>
        <w:rPr>
          <w:rFonts w:ascii="Arial" w:hAnsi="Arial" w:cs="Arial"/>
          <w:sz w:val="24"/>
        </w:rPr>
      </w:pPr>
      <w:r w:rsidRPr="006049D9">
        <w:rPr>
          <w:rFonts w:ascii="Arial" w:hAnsi="Arial" w:cs="Arial"/>
          <w:sz w:val="24"/>
        </w:rPr>
        <w:t xml:space="preserve">PROVIDE FEEDBACK </w:t>
      </w:r>
      <w:r w:rsidR="006049D9" w:rsidRPr="006049D9">
        <w:rPr>
          <w:rFonts w:ascii="Arial" w:hAnsi="Arial" w:cs="Arial"/>
          <w:sz w:val="24"/>
        </w:rPr>
        <w:t xml:space="preserve">on the aviation courses and assessors available in WMO RTC’s and WMO affiliated Training Institutions in line with the WMO Global Campus aims and Milestones: Aviation activities. </w:t>
      </w:r>
    </w:p>
    <w:p w:rsidR="006049D9" w:rsidRPr="006049D9" w:rsidRDefault="006049D9" w:rsidP="006049D9">
      <w:pPr>
        <w:pStyle w:val="ListParagraph"/>
        <w:numPr>
          <w:ilvl w:val="0"/>
          <w:numId w:val="2"/>
        </w:numPr>
        <w:spacing w:after="200" w:line="276" w:lineRule="auto"/>
        <w:contextualSpacing/>
        <w:rPr>
          <w:rFonts w:ascii="Arial" w:hAnsi="Arial" w:cs="Arial"/>
          <w:sz w:val="24"/>
        </w:rPr>
      </w:pPr>
      <w:r w:rsidRPr="006049D9">
        <w:rPr>
          <w:rFonts w:ascii="Arial" w:hAnsi="Arial" w:cs="Arial"/>
          <w:sz w:val="24"/>
        </w:rPr>
        <w:t>ASSIST with the compilation of all the offerings.</w:t>
      </w:r>
    </w:p>
    <w:p w:rsidR="006049D9" w:rsidRPr="006049D9" w:rsidRDefault="006049D9" w:rsidP="006049D9">
      <w:pPr>
        <w:pStyle w:val="ListParagraph"/>
        <w:numPr>
          <w:ilvl w:val="0"/>
          <w:numId w:val="2"/>
        </w:numPr>
        <w:spacing w:after="200" w:line="276" w:lineRule="auto"/>
        <w:contextualSpacing/>
        <w:rPr>
          <w:rFonts w:ascii="Arial" w:hAnsi="Arial" w:cs="Arial"/>
          <w:sz w:val="24"/>
        </w:rPr>
      </w:pPr>
      <w:r w:rsidRPr="006049D9">
        <w:rPr>
          <w:rFonts w:ascii="Arial" w:hAnsi="Arial" w:cs="Arial"/>
          <w:sz w:val="24"/>
        </w:rPr>
        <w:t>IDENTIFY potential new partners or options for increasing support.</w:t>
      </w:r>
    </w:p>
    <w:p w:rsidR="006049D9" w:rsidRPr="006049D9" w:rsidRDefault="006049D9" w:rsidP="006049D9">
      <w:pPr>
        <w:pStyle w:val="ListParagraph"/>
        <w:numPr>
          <w:ilvl w:val="0"/>
          <w:numId w:val="2"/>
        </w:numPr>
        <w:spacing w:after="200" w:line="276" w:lineRule="auto"/>
        <w:contextualSpacing/>
        <w:rPr>
          <w:rFonts w:ascii="Arial" w:hAnsi="Arial" w:cs="Arial"/>
          <w:sz w:val="24"/>
        </w:rPr>
      </w:pPr>
      <w:r>
        <w:rPr>
          <w:rFonts w:ascii="Arial" w:hAnsi="Arial" w:cs="Arial"/>
          <w:sz w:val="24"/>
        </w:rPr>
        <w:t xml:space="preserve">Offer RECOMMENDATIONS </w:t>
      </w:r>
      <w:r w:rsidRPr="006049D9">
        <w:rPr>
          <w:rFonts w:ascii="Arial" w:hAnsi="Arial" w:cs="Arial"/>
          <w:sz w:val="24"/>
        </w:rPr>
        <w:t xml:space="preserve"> for future progress</w:t>
      </w:r>
    </w:p>
    <w:p w:rsidR="006049D9" w:rsidRPr="006049D9" w:rsidRDefault="006049D9" w:rsidP="006049D9">
      <w:pPr>
        <w:pStyle w:val="WMOBodyText"/>
        <w:rPr>
          <w:lang w:eastAsia="en-AU"/>
        </w:rPr>
      </w:pPr>
    </w:p>
    <w:p w:rsidR="000A0D85" w:rsidRPr="006049D9" w:rsidRDefault="000A0D85" w:rsidP="000A0D85">
      <w:pPr>
        <w:spacing w:after="200" w:line="276" w:lineRule="auto"/>
        <w:ind w:left="360"/>
        <w:contextualSpacing/>
      </w:pPr>
    </w:p>
    <w:p w:rsidR="000A0D85" w:rsidRPr="000A0D85" w:rsidRDefault="000A0D85" w:rsidP="000A0D85">
      <w:pPr>
        <w:pStyle w:val="WMOBodyText"/>
        <w:rPr>
          <w:lang w:eastAsia="en-US"/>
        </w:rPr>
      </w:pPr>
    </w:p>
    <w:p w:rsidR="000A0D85" w:rsidRPr="000A0D85" w:rsidRDefault="000A0D85" w:rsidP="000A0D85">
      <w:pPr>
        <w:pStyle w:val="WMOBodyText"/>
        <w:rPr>
          <w:lang w:eastAsia="en-US"/>
        </w:rPr>
      </w:pPr>
    </w:p>
    <w:p w:rsidR="000A0D85" w:rsidRPr="000A0D85" w:rsidRDefault="000A0D85" w:rsidP="000A0D85">
      <w:pPr>
        <w:pStyle w:val="WMOBodyText"/>
        <w:rPr>
          <w:lang w:eastAsia="en-US"/>
        </w:rPr>
      </w:pPr>
    </w:p>
    <w:p w:rsidR="0020095E" w:rsidRDefault="0020095E" w:rsidP="0020095E">
      <w:pPr>
        <w:pStyle w:val="Heading3"/>
      </w:pPr>
      <w:r w:rsidRPr="000573AD">
        <w:t xml:space="preserve">CONTENT OF DOCUMENT: </w:t>
      </w:r>
    </w:p>
    <w:p w:rsidR="00ED204F" w:rsidRDefault="00ED204F" w:rsidP="00ED204F">
      <w:pPr>
        <w:rPr>
          <w:lang w:eastAsia="zh-TW"/>
        </w:rPr>
      </w:pPr>
    </w:p>
    <w:p w:rsidR="00ED204F" w:rsidRPr="000A0D85" w:rsidRDefault="00ED204F" w:rsidP="00ED204F">
      <w:pPr>
        <w:pStyle w:val="WMOBodyText"/>
        <w:rPr>
          <w:lang w:val="en-AU"/>
        </w:rPr>
      </w:pPr>
    </w:p>
    <w:p w:rsidR="0020095E" w:rsidRPr="000573AD" w:rsidRDefault="0020095E" w:rsidP="0020095E">
      <w:pPr>
        <w:pStyle w:val="WMOBodyText"/>
      </w:pPr>
      <w:r w:rsidRPr="000573AD">
        <w:t>The Table of Contents is available only electronically as a Document Map</w:t>
      </w:r>
      <w:r w:rsidRPr="000573AD">
        <w:rPr>
          <w:rStyle w:val="FootnoteReference"/>
        </w:rPr>
        <w:footnoteReference w:customMarkFollows="1" w:id="1"/>
        <w:t>*</w:t>
      </w:r>
      <w:r w:rsidRPr="000573AD">
        <w:t>.</w:t>
      </w:r>
    </w:p>
    <w:p w:rsidR="00ED204F" w:rsidRDefault="00ED204F" w:rsidP="0020095E">
      <w:pPr>
        <w:pStyle w:val="Heading1"/>
        <w:rPr>
          <w:lang w:eastAsia="zh-CN"/>
        </w:rPr>
      </w:pPr>
    </w:p>
    <w:p w:rsidR="00ED204F" w:rsidRDefault="00ED204F" w:rsidP="0020095E">
      <w:pPr>
        <w:pStyle w:val="Heading1"/>
        <w:rPr>
          <w:lang w:eastAsia="zh-CN"/>
        </w:rPr>
      </w:pPr>
    </w:p>
    <w:p w:rsidR="000A0D85" w:rsidRDefault="000A0D85" w:rsidP="000A0D85">
      <w:pPr>
        <w:rPr>
          <w:lang w:eastAsia="zh-CN"/>
        </w:rPr>
      </w:pPr>
    </w:p>
    <w:p w:rsidR="000A0D85" w:rsidRDefault="000A0D85" w:rsidP="000A0D85">
      <w:pPr>
        <w:pStyle w:val="WMOBodyText"/>
        <w:rPr>
          <w:lang w:eastAsia="zh-CN"/>
        </w:rPr>
      </w:pPr>
    </w:p>
    <w:p w:rsidR="000A0D85" w:rsidRDefault="000A0D85" w:rsidP="000A0D85">
      <w:pPr>
        <w:pStyle w:val="WMOBodyText"/>
        <w:rPr>
          <w:lang w:eastAsia="zh-CN"/>
        </w:rPr>
      </w:pPr>
    </w:p>
    <w:p w:rsidR="000A0D85" w:rsidRDefault="000A0D85" w:rsidP="000A0D85">
      <w:pPr>
        <w:pStyle w:val="Heading1"/>
        <w:spacing w:before="480"/>
        <w:rPr>
          <w:noProof/>
        </w:rPr>
      </w:pPr>
      <w:r>
        <w:rPr>
          <w:noProof/>
        </w:rPr>
        <w:t>4.2</w:t>
      </w:r>
      <w:r w:rsidR="000D0D2C">
        <w:rPr>
          <w:noProof/>
        </w:rPr>
        <w:t>.3</w:t>
      </w:r>
      <w:r>
        <w:rPr>
          <w:noProof/>
        </w:rPr>
        <w:t xml:space="preserve"> WMO Global Campus Feasibilty study: </w:t>
      </w:r>
      <w:r w:rsidR="006049D9">
        <w:rPr>
          <w:noProof/>
        </w:rPr>
        <w:t xml:space="preserve">AVIATION </w:t>
      </w:r>
    </w:p>
    <w:p w:rsidR="00727E0D" w:rsidRPr="00727E0D" w:rsidRDefault="00727E0D" w:rsidP="00727E0D">
      <w:pPr>
        <w:pStyle w:val="WMOBodyText"/>
      </w:pPr>
      <w:bookmarkStart w:id="1" w:name="_Toc319327009"/>
    </w:p>
    <w:p w:rsidR="006049D9" w:rsidRDefault="006049D9" w:rsidP="000D0D2C">
      <w:pPr>
        <w:pStyle w:val="Heading2"/>
      </w:pPr>
      <w:r w:rsidRPr="008D4A8B">
        <w:t>Introduction</w:t>
      </w:r>
    </w:p>
    <w:p w:rsidR="00B105F9" w:rsidRPr="00B105F9" w:rsidRDefault="00B105F9" w:rsidP="00B105F9">
      <w:pPr>
        <w:pStyle w:val="WMOBodyText"/>
        <w:rPr>
          <w:lang w:eastAsia="en-AU"/>
        </w:rPr>
      </w:pPr>
    </w:p>
    <w:p w:rsidR="006049D9" w:rsidRPr="008D4A8B" w:rsidRDefault="000D0D2C" w:rsidP="006049D9">
      <w:pPr>
        <w:rPr>
          <w:rFonts w:eastAsia="Times New Roman"/>
          <w:sz w:val="24"/>
          <w:szCs w:val="24"/>
          <w:lang w:eastAsia="en-AU"/>
        </w:rPr>
      </w:pPr>
      <w:r>
        <w:rPr>
          <w:rFonts w:eastAsia="Times New Roman"/>
          <w:sz w:val="24"/>
          <w:szCs w:val="24"/>
          <w:lang w:eastAsia="en-AU"/>
        </w:rPr>
        <w:t>1.</w:t>
      </w:r>
      <w:r>
        <w:rPr>
          <w:rFonts w:eastAsia="Times New Roman"/>
          <w:sz w:val="24"/>
          <w:szCs w:val="24"/>
          <w:lang w:eastAsia="en-AU"/>
        </w:rPr>
        <w:tab/>
      </w:r>
      <w:r w:rsidR="006049D9">
        <w:rPr>
          <w:rFonts w:eastAsia="Times New Roman"/>
          <w:sz w:val="24"/>
          <w:szCs w:val="24"/>
          <w:lang w:eastAsia="en-AU"/>
        </w:rPr>
        <w:t>EC-66 in 2014 approved t</w:t>
      </w:r>
      <w:r w:rsidR="006049D9" w:rsidRPr="008D4A8B">
        <w:rPr>
          <w:rFonts w:eastAsia="Times New Roman"/>
          <w:sz w:val="24"/>
          <w:szCs w:val="24"/>
          <w:lang w:eastAsia="en-AU"/>
        </w:rPr>
        <w:t xml:space="preserve">he </w:t>
      </w:r>
      <w:r w:rsidR="006049D9">
        <w:rPr>
          <w:rFonts w:eastAsia="Times New Roman"/>
          <w:sz w:val="24"/>
          <w:szCs w:val="24"/>
          <w:lang w:eastAsia="en-AU"/>
        </w:rPr>
        <w:t xml:space="preserve">initial </w:t>
      </w:r>
      <w:r w:rsidR="006049D9" w:rsidRPr="008D4A8B">
        <w:rPr>
          <w:rFonts w:eastAsia="Times New Roman"/>
          <w:sz w:val="24"/>
          <w:szCs w:val="24"/>
          <w:lang w:eastAsia="en-AU"/>
        </w:rPr>
        <w:t xml:space="preserve">feasibility study of the WMO </w:t>
      </w:r>
      <w:r w:rsidR="006049D9">
        <w:rPr>
          <w:rFonts w:eastAsia="Times New Roman"/>
          <w:sz w:val="24"/>
          <w:szCs w:val="24"/>
          <w:lang w:eastAsia="en-AU"/>
        </w:rPr>
        <w:t>Global c</w:t>
      </w:r>
      <w:r w:rsidR="006049D9" w:rsidRPr="008D4A8B">
        <w:rPr>
          <w:rFonts w:eastAsia="Times New Roman"/>
          <w:sz w:val="24"/>
          <w:szCs w:val="24"/>
          <w:lang w:eastAsia="en-AU"/>
        </w:rPr>
        <w:t>ampus</w:t>
      </w:r>
      <w:r w:rsidR="006049D9">
        <w:rPr>
          <w:rFonts w:eastAsia="Times New Roman"/>
          <w:sz w:val="24"/>
          <w:szCs w:val="24"/>
          <w:lang w:eastAsia="en-AU"/>
        </w:rPr>
        <w:t xml:space="preserve"> as reported in other papers in this session. The Seventeenth World Meteorological Congress in 2015 endorsed and continued the feasibility study</w:t>
      </w:r>
      <w:r w:rsidR="008A6744">
        <w:rPr>
          <w:rFonts w:eastAsia="Times New Roman"/>
          <w:sz w:val="24"/>
          <w:szCs w:val="24"/>
          <w:lang w:eastAsia="en-AU"/>
        </w:rPr>
        <w:t>.</w:t>
      </w:r>
      <w:r w:rsidR="006049D9">
        <w:rPr>
          <w:rFonts w:eastAsia="Times New Roman"/>
          <w:sz w:val="24"/>
          <w:szCs w:val="24"/>
          <w:lang w:eastAsia="en-AU"/>
        </w:rPr>
        <w:t xml:space="preserve"> </w:t>
      </w:r>
      <w:r w:rsidR="00290806">
        <w:rPr>
          <w:rFonts w:eastAsia="Times New Roman"/>
          <w:sz w:val="24"/>
          <w:szCs w:val="24"/>
          <w:lang w:eastAsia="en-AU"/>
        </w:rPr>
        <w:t>Approving</w:t>
      </w:r>
      <w:r w:rsidR="006049D9">
        <w:rPr>
          <w:rFonts w:eastAsia="Times New Roman"/>
          <w:sz w:val="24"/>
          <w:szCs w:val="24"/>
          <w:lang w:eastAsia="en-AU"/>
        </w:rPr>
        <w:t xml:space="preserve"> </w:t>
      </w:r>
      <w:r w:rsidR="00290806">
        <w:rPr>
          <w:rFonts w:eastAsia="Times New Roman"/>
          <w:sz w:val="24"/>
          <w:szCs w:val="24"/>
          <w:lang w:eastAsia="en-AU"/>
        </w:rPr>
        <w:t>t</w:t>
      </w:r>
      <w:r w:rsidR="006049D9">
        <w:rPr>
          <w:rFonts w:eastAsia="Times New Roman"/>
          <w:sz w:val="24"/>
          <w:szCs w:val="24"/>
          <w:lang w:eastAsia="en-AU"/>
        </w:rPr>
        <w:t>hree demonstration activities came a</w:t>
      </w:r>
      <w:r w:rsidR="006049D9" w:rsidRPr="008D4A8B">
        <w:rPr>
          <w:rFonts w:eastAsia="Times New Roman"/>
          <w:sz w:val="24"/>
          <w:szCs w:val="24"/>
          <w:lang w:eastAsia="en-AU"/>
        </w:rPr>
        <w:t>fter many discussions</w:t>
      </w:r>
      <w:r w:rsidR="006049D9">
        <w:rPr>
          <w:rFonts w:eastAsia="Times New Roman"/>
          <w:sz w:val="24"/>
          <w:szCs w:val="24"/>
          <w:lang w:eastAsia="en-AU"/>
        </w:rPr>
        <w:t xml:space="preserve"> and deliberations with the relevant stakeholders. The key deliverables of the</w:t>
      </w:r>
      <w:r w:rsidR="006049D9" w:rsidRPr="008D4A8B">
        <w:rPr>
          <w:rFonts w:eastAsia="Times New Roman"/>
          <w:sz w:val="24"/>
          <w:szCs w:val="24"/>
          <w:lang w:eastAsia="en-AU"/>
        </w:rPr>
        <w:t xml:space="preserve"> feasibility study</w:t>
      </w:r>
      <w:r w:rsidR="006049D9">
        <w:rPr>
          <w:rFonts w:eastAsia="Times New Roman"/>
          <w:sz w:val="24"/>
          <w:szCs w:val="24"/>
          <w:lang w:eastAsia="en-AU"/>
        </w:rPr>
        <w:t xml:space="preserve"> in the period to</w:t>
      </w:r>
      <w:r w:rsidR="00FD2EE1">
        <w:rPr>
          <w:rFonts w:eastAsia="Times New Roman"/>
          <w:sz w:val="24"/>
          <w:szCs w:val="24"/>
          <w:lang w:eastAsia="en-AU"/>
        </w:rPr>
        <w:t xml:space="preserve"> EC-70</w:t>
      </w:r>
      <w:r w:rsidR="006049D9">
        <w:rPr>
          <w:rFonts w:eastAsia="Times New Roman"/>
          <w:sz w:val="24"/>
          <w:szCs w:val="24"/>
          <w:lang w:eastAsia="en-AU"/>
        </w:rPr>
        <w:t xml:space="preserve"> June 2018</w:t>
      </w:r>
      <w:r w:rsidR="006049D9" w:rsidRPr="008D4A8B">
        <w:rPr>
          <w:rFonts w:eastAsia="Times New Roman"/>
          <w:sz w:val="24"/>
          <w:szCs w:val="24"/>
          <w:lang w:eastAsia="en-AU"/>
        </w:rPr>
        <w:t xml:space="preserve"> </w:t>
      </w:r>
      <w:r w:rsidR="006049D9">
        <w:rPr>
          <w:rFonts w:eastAsia="Times New Roman"/>
          <w:sz w:val="24"/>
          <w:szCs w:val="24"/>
          <w:lang w:eastAsia="en-AU"/>
        </w:rPr>
        <w:t>are</w:t>
      </w:r>
      <w:r w:rsidR="006049D9" w:rsidRPr="008D4A8B">
        <w:rPr>
          <w:rFonts w:eastAsia="Times New Roman"/>
          <w:sz w:val="24"/>
          <w:szCs w:val="24"/>
          <w:lang w:eastAsia="en-AU"/>
        </w:rPr>
        <w:t>:</w:t>
      </w:r>
    </w:p>
    <w:p w:rsidR="006049D9" w:rsidRPr="008D4A8B" w:rsidRDefault="006049D9" w:rsidP="006049D9">
      <w:pPr>
        <w:pStyle w:val="ListParagraph"/>
        <w:numPr>
          <w:ilvl w:val="0"/>
          <w:numId w:val="3"/>
        </w:numPr>
        <w:spacing w:after="200" w:line="276" w:lineRule="auto"/>
        <w:contextualSpacing/>
        <w:rPr>
          <w:rFonts w:ascii="Arial" w:hAnsi="Arial" w:cs="Arial"/>
          <w:sz w:val="24"/>
        </w:rPr>
      </w:pPr>
      <w:r>
        <w:rPr>
          <w:rFonts w:ascii="Arial" w:hAnsi="Arial" w:cs="Arial"/>
          <w:sz w:val="24"/>
        </w:rPr>
        <w:t>The WMO G</w:t>
      </w:r>
      <w:r w:rsidRPr="008D4A8B">
        <w:rPr>
          <w:rFonts w:ascii="Arial" w:hAnsi="Arial" w:cs="Arial"/>
          <w:sz w:val="24"/>
        </w:rPr>
        <w:t xml:space="preserve">lobal Campus </w:t>
      </w:r>
      <w:r>
        <w:rPr>
          <w:rFonts w:ascii="Arial" w:hAnsi="Arial" w:cs="Arial"/>
          <w:sz w:val="24"/>
        </w:rPr>
        <w:t>searchable Calendar</w:t>
      </w:r>
    </w:p>
    <w:p w:rsidR="006049D9" w:rsidRDefault="006049D9" w:rsidP="006049D9">
      <w:pPr>
        <w:pStyle w:val="ListParagraph"/>
        <w:numPr>
          <w:ilvl w:val="0"/>
          <w:numId w:val="3"/>
        </w:numPr>
        <w:spacing w:after="200" w:line="276" w:lineRule="auto"/>
        <w:contextualSpacing/>
        <w:rPr>
          <w:rFonts w:ascii="Arial" w:hAnsi="Arial" w:cs="Arial"/>
          <w:sz w:val="24"/>
        </w:rPr>
      </w:pPr>
      <w:r w:rsidRPr="008D4A8B">
        <w:rPr>
          <w:rFonts w:ascii="Arial" w:hAnsi="Arial" w:cs="Arial"/>
          <w:sz w:val="24"/>
        </w:rPr>
        <w:t>The development of training offerings to assist aviation competencies (in various languages)</w:t>
      </w:r>
    </w:p>
    <w:p w:rsidR="006049D9" w:rsidRDefault="006049D9" w:rsidP="006049D9">
      <w:pPr>
        <w:pStyle w:val="ListParagraph"/>
        <w:numPr>
          <w:ilvl w:val="0"/>
          <w:numId w:val="3"/>
        </w:numPr>
        <w:spacing w:after="200" w:line="276" w:lineRule="auto"/>
        <w:contextualSpacing/>
        <w:rPr>
          <w:rFonts w:ascii="Arial" w:hAnsi="Arial" w:cs="Arial"/>
          <w:sz w:val="24"/>
        </w:rPr>
      </w:pPr>
      <w:r w:rsidRPr="001830CC">
        <w:rPr>
          <w:rFonts w:ascii="Arial" w:hAnsi="Arial" w:cs="Arial"/>
          <w:sz w:val="24"/>
        </w:rPr>
        <w:t>Development of training offerings in Climate Services</w:t>
      </w:r>
    </w:p>
    <w:p w:rsidR="006049D9" w:rsidRPr="001830CC" w:rsidRDefault="006049D9" w:rsidP="006049D9">
      <w:pPr>
        <w:rPr>
          <w:rFonts w:eastAsia="Times New Roman"/>
          <w:sz w:val="24"/>
          <w:szCs w:val="24"/>
          <w:lang w:eastAsia="en-AU"/>
        </w:rPr>
      </w:pPr>
      <w:r w:rsidRPr="001830CC">
        <w:rPr>
          <w:rFonts w:eastAsia="Times New Roman"/>
          <w:sz w:val="24"/>
          <w:szCs w:val="24"/>
          <w:lang w:eastAsia="en-AU"/>
        </w:rPr>
        <w:t xml:space="preserve">For the Aviation Competencies the following main </w:t>
      </w:r>
      <w:r>
        <w:rPr>
          <w:rFonts w:eastAsia="Times New Roman"/>
          <w:sz w:val="24"/>
          <w:szCs w:val="24"/>
          <w:lang w:eastAsia="en-AU"/>
        </w:rPr>
        <w:t>milestones were</w:t>
      </w:r>
      <w:r w:rsidRPr="001830CC">
        <w:rPr>
          <w:rFonts w:eastAsia="Times New Roman"/>
          <w:sz w:val="24"/>
          <w:szCs w:val="24"/>
          <w:lang w:eastAsia="en-AU"/>
        </w:rPr>
        <w:t xml:space="preserve"> identified:</w:t>
      </w:r>
    </w:p>
    <w:p w:rsidR="006049D9" w:rsidRPr="006049D9" w:rsidRDefault="00290806" w:rsidP="006049D9">
      <w:pPr>
        <w:pStyle w:val="Header"/>
        <w:numPr>
          <w:ilvl w:val="0"/>
          <w:numId w:val="4"/>
        </w:numPr>
        <w:tabs>
          <w:tab w:val="clear" w:pos="1134"/>
          <w:tab w:val="clear" w:pos="4153"/>
          <w:tab w:val="clear" w:pos="8306"/>
          <w:tab w:val="center" w:pos="4680"/>
          <w:tab w:val="right" w:pos="9360"/>
        </w:tabs>
        <w:jc w:val="left"/>
        <w:rPr>
          <w:sz w:val="24"/>
          <w:szCs w:val="24"/>
          <w:lang w:val="en-US"/>
        </w:rPr>
      </w:pPr>
      <w:r w:rsidRPr="006049D9">
        <w:rPr>
          <w:sz w:val="24"/>
          <w:szCs w:val="24"/>
          <w:lang w:val="en-US"/>
        </w:rPr>
        <w:t>Demonstrat</w:t>
      </w:r>
      <w:r>
        <w:rPr>
          <w:sz w:val="24"/>
          <w:szCs w:val="24"/>
          <w:lang w:val="en-US"/>
        </w:rPr>
        <w:t>e</w:t>
      </w:r>
      <w:r w:rsidR="006049D9" w:rsidRPr="006049D9">
        <w:rPr>
          <w:sz w:val="24"/>
          <w:szCs w:val="24"/>
          <w:lang w:val="en-US"/>
        </w:rPr>
        <w:t xml:space="preserve"> that increased training offerings, in multiple languages, are being developed and offered for AMP’s </w:t>
      </w:r>
    </w:p>
    <w:p w:rsidR="006049D9" w:rsidRPr="006049D9" w:rsidRDefault="006049D9" w:rsidP="006049D9">
      <w:pPr>
        <w:pStyle w:val="Header"/>
        <w:numPr>
          <w:ilvl w:val="0"/>
          <w:numId w:val="4"/>
        </w:numPr>
        <w:tabs>
          <w:tab w:val="clear" w:pos="1134"/>
          <w:tab w:val="clear" w:pos="4153"/>
          <w:tab w:val="clear" w:pos="8306"/>
          <w:tab w:val="center" w:pos="4680"/>
          <w:tab w:val="right" w:pos="9360"/>
        </w:tabs>
        <w:jc w:val="left"/>
        <w:rPr>
          <w:sz w:val="24"/>
          <w:szCs w:val="24"/>
          <w:lang w:val="en-US"/>
        </w:rPr>
      </w:pPr>
      <w:r w:rsidRPr="006049D9">
        <w:rPr>
          <w:sz w:val="24"/>
          <w:szCs w:val="24"/>
          <w:lang w:val="en-US"/>
        </w:rPr>
        <w:t>List of assessors for the AMP (that is for forecasters and aviation observers) and their credentials.</w:t>
      </w:r>
    </w:p>
    <w:p w:rsidR="006049D9" w:rsidRPr="006049D9" w:rsidRDefault="006049D9" w:rsidP="006049D9">
      <w:pPr>
        <w:pStyle w:val="Header"/>
        <w:numPr>
          <w:ilvl w:val="0"/>
          <w:numId w:val="4"/>
        </w:numPr>
        <w:tabs>
          <w:tab w:val="clear" w:pos="1134"/>
          <w:tab w:val="clear" w:pos="4153"/>
          <w:tab w:val="clear" w:pos="8306"/>
          <w:tab w:val="center" w:pos="4680"/>
          <w:tab w:val="right" w:pos="9360"/>
        </w:tabs>
        <w:jc w:val="left"/>
        <w:rPr>
          <w:sz w:val="24"/>
          <w:szCs w:val="24"/>
          <w:lang w:val="en-US"/>
        </w:rPr>
      </w:pPr>
      <w:r w:rsidRPr="006049D9">
        <w:rPr>
          <w:sz w:val="24"/>
          <w:szCs w:val="24"/>
          <w:lang w:val="en-US"/>
        </w:rPr>
        <w:t>Best practice examples of the courses</w:t>
      </w:r>
      <w:r w:rsidR="008A6744">
        <w:rPr>
          <w:sz w:val="24"/>
          <w:szCs w:val="24"/>
          <w:lang w:val="en-US"/>
        </w:rPr>
        <w:t xml:space="preserve"> for AMP </w:t>
      </w:r>
    </w:p>
    <w:p w:rsidR="006049D9" w:rsidRPr="006049D9" w:rsidRDefault="006049D9" w:rsidP="006049D9">
      <w:pPr>
        <w:pStyle w:val="Header"/>
        <w:numPr>
          <w:ilvl w:val="0"/>
          <w:numId w:val="4"/>
        </w:numPr>
        <w:tabs>
          <w:tab w:val="clear" w:pos="1134"/>
          <w:tab w:val="clear" w:pos="4153"/>
          <w:tab w:val="clear" w:pos="8306"/>
          <w:tab w:val="center" w:pos="4680"/>
          <w:tab w:val="right" w:pos="9360"/>
        </w:tabs>
        <w:jc w:val="left"/>
        <w:rPr>
          <w:sz w:val="24"/>
          <w:szCs w:val="24"/>
          <w:lang w:val="en-US"/>
        </w:rPr>
      </w:pPr>
      <w:r w:rsidRPr="006049D9">
        <w:rPr>
          <w:sz w:val="24"/>
          <w:szCs w:val="24"/>
          <w:lang w:val="en-US"/>
        </w:rPr>
        <w:t>Generic advice on training for assessors</w:t>
      </w:r>
    </w:p>
    <w:p w:rsidR="006049D9" w:rsidRPr="006049D9" w:rsidRDefault="006049D9" w:rsidP="006049D9">
      <w:pPr>
        <w:pStyle w:val="Header"/>
        <w:rPr>
          <w:sz w:val="24"/>
          <w:szCs w:val="24"/>
          <w:lang w:val="en-US"/>
        </w:rPr>
      </w:pPr>
    </w:p>
    <w:p w:rsidR="006049D9" w:rsidRPr="008D4A8B" w:rsidRDefault="006049D9" w:rsidP="006049D9">
      <w:pPr>
        <w:rPr>
          <w:rFonts w:eastAsia="Times New Roman"/>
          <w:sz w:val="24"/>
          <w:szCs w:val="24"/>
          <w:lang w:eastAsia="en-AU"/>
        </w:rPr>
      </w:pPr>
    </w:p>
    <w:p w:rsidR="006049D9" w:rsidRPr="008D4A8B" w:rsidRDefault="006049D9" w:rsidP="000D0D2C">
      <w:pPr>
        <w:pStyle w:val="Heading2"/>
      </w:pPr>
      <w:r w:rsidRPr="008D4A8B">
        <w:t xml:space="preserve">Background to the </w:t>
      </w:r>
      <w:r>
        <w:t>different available aviation competency courses (offerings)</w:t>
      </w:r>
      <w:r w:rsidRPr="008D4A8B">
        <w:t>:</w:t>
      </w:r>
    </w:p>
    <w:p w:rsidR="006049D9" w:rsidRPr="008D4A8B" w:rsidRDefault="000D0D2C" w:rsidP="006049D9">
      <w:pPr>
        <w:pStyle w:val="ColorfulList-Accent11"/>
        <w:ind w:left="0"/>
        <w:contextualSpacing w:val="0"/>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r>
      <w:r w:rsidR="006049D9" w:rsidRPr="008D4A8B">
        <w:rPr>
          <w:rFonts w:ascii="Arial" w:eastAsia="Times New Roman" w:hAnsi="Arial" w:cs="Arial"/>
          <w:sz w:val="24"/>
          <w:szCs w:val="24"/>
          <w:lang w:eastAsia="en-GB"/>
        </w:rPr>
        <w:t xml:space="preserve">With the inception of the aviation competencies in December 2013, </w:t>
      </w:r>
      <w:r w:rsidR="008008D4" w:rsidRPr="008D4A8B">
        <w:rPr>
          <w:rFonts w:ascii="Arial" w:eastAsia="Times New Roman" w:hAnsi="Arial" w:cs="Arial"/>
          <w:sz w:val="24"/>
          <w:szCs w:val="24"/>
          <w:lang w:eastAsia="en-GB"/>
        </w:rPr>
        <w:t>there</w:t>
      </w:r>
      <w:r w:rsidR="008008D4">
        <w:rPr>
          <w:rFonts w:ascii="Arial" w:eastAsia="Times New Roman" w:hAnsi="Arial" w:cs="Arial"/>
          <w:sz w:val="24"/>
          <w:szCs w:val="24"/>
          <w:lang w:eastAsia="en-GB"/>
        </w:rPr>
        <w:t xml:space="preserve"> was</w:t>
      </w:r>
      <w:r w:rsidR="00290806">
        <w:rPr>
          <w:rFonts w:ascii="Arial" w:eastAsia="Times New Roman" w:hAnsi="Arial" w:cs="Arial"/>
          <w:sz w:val="24"/>
          <w:szCs w:val="24"/>
          <w:lang w:eastAsia="en-GB"/>
        </w:rPr>
        <w:t xml:space="preserve"> an increased need in</w:t>
      </w:r>
      <w:r w:rsidR="006049D9">
        <w:rPr>
          <w:rFonts w:ascii="Arial" w:eastAsia="Times New Roman" w:hAnsi="Arial" w:cs="Arial"/>
          <w:sz w:val="24"/>
          <w:szCs w:val="24"/>
          <w:lang w:eastAsia="en-GB"/>
        </w:rPr>
        <w:t xml:space="preserve"> C</w:t>
      </w:r>
      <w:r w:rsidR="006049D9" w:rsidRPr="008D4A8B">
        <w:rPr>
          <w:rFonts w:ascii="Arial" w:eastAsia="Times New Roman" w:hAnsi="Arial" w:cs="Arial"/>
          <w:sz w:val="24"/>
          <w:szCs w:val="24"/>
          <w:lang w:eastAsia="en-GB"/>
        </w:rPr>
        <w:t xml:space="preserve">ontinuous Professional </w:t>
      </w:r>
      <w:r w:rsidR="006049D9">
        <w:rPr>
          <w:rFonts w:ascii="Arial" w:eastAsia="Times New Roman" w:hAnsi="Arial" w:cs="Arial"/>
          <w:sz w:val="24"/>
          <w:szCs w:val="24"/>
          <w:lang w:eastAsia="en-GB"/>
        </w:rPr>
        <w:t>D</w:t>
      </w:r>
      <w:r w:rsidR="006049D9" w:rsidRPr="008D4A8B">
        <w:rPr>
          <w:rFonts w:ascii="Arial" w:eastAsia="Times New Roman" w:hAnsi="Arial" w:cs="Arial"/>
          <w:sz w:val="24"/>
          <w:szCs w:val="24"/>
          <w:lang w:eastAsia="en-GB"/>
        </w:rPr>
        <w:t>evelopment</w:t>
      </w:r>
      <w:r w:rsidR="006049D9">
        <w:rPr>
          <w:rFonts w:ascii="Arial" w:eastAsia="Times New Roman" w:hAnsi="Arial" w:cs="Arial"/>
          <w:sz w:val="24"/>
          <w:szCs w:val="24"/>
          <w:lang w:eastAsia="en-GB"/>
        </w:rPr>
        <w:t xml:space="preserve"> (CPD)</w:t>
      </w:r>
      <w:r w:rsidR="006049D9" w:rsidRPr="008D4A8B">
        <w:rPr>
          <w:rFonts w:ascii="Arial" w:eastAsia="Times New Roman" w:hAnsi="Arial" w:cs="Arial"/>
          <w:sz w:val="24"/>
          <w:szCs w:val="24"/>
          <w:lang w:eastAsia="en-GB"/>
        </w:rPr>
        <w:t xml:space="preserve"> for forecasters</w:t>
      </w:r>
      <w:r w:rsidR="006049D9">
        <w:rPr>
          <w:rFonts w:ascii="Arial" w:eastAsia="Times New Roman" w:hAnsi="Arial" w:cs="Arial"/>
          <w:sz w:val="24"/>
          <w:szCs w:val="24"/>
          <w:lang w:eastAsia="en-GB"/>
        </w:rPr>
        <w:t xml:space="preserve"> (as well as Aviation Observers)</w:t>
      </w:r>
      <w:r w:rsidR="00290806">
        <w:rPr>
          <w:rFonts w:ascii="Arial" w:eastAsia="Times New Roman" w:hAnsi="Arial" w:cs="Arial"/>
          <w:sz w:val="24"/>
          <w:szCs w:val="24"/>
          <w:lang w:eastAsia="en-GB"/>
        </w:rPr>
        <w:t xml:space="preserve"> as expressed by Member States</w:t>
      </w:r>
      <w:r w:rsidR="006049D9" w:rsidRPr="008D4A8B">
        <w:rPr>
          <w:rFonts w:ascii="Arial" w:eastAsia="Times New Roman" w:hAnsi="Arial" w:cs="Arial"/>
          <w:sz w:val="24"/>
          <w:szCs w:val="24"/>
          <w:lang w:eastAsia="en-GB"/>
        </w:rPr>
        <w:t xml:space="preserve">. </w:t>
      </w:r>
      <w:r w:rsidR="006D553A">
        <w:rPr>
          <w:rFonts w:ascii="Arial" w:eastAsia="Times New Roman" w:hAnsi="Arial" w:cs="Arial"/>
          <w:sz w:val="24"/>
          <w:szCs w:val="24"/>
          <w:lang w:eastAsia="en-GB"/>
        </w:rPr>
        <w:t>As a good practice example</w:t>
      </w:r>
      <w:r w:rsidR="00383C98">
        <w:rPr>
          <w:rFonts w:ascii="Arial" w:eastAsia="Times New Roman" w:hAnsi="Arial" w:cs="Arial"/>
          <w:sz w:val="24"/>
          <w:szCs w:val="24"/>
          <w:lang w:eastAsia="en-GB"/>
        </w:rPr>
        <w:t>,</w:t>
      </w:r>
      <w:r w:rsidR="006D553A">
        <w:rPr>
          <w:rFonts w:ascii="Arial" w:eastAsia="Times New Roman" w:hAnsi="Arial" w:cs="Arial"/>
          <w:sz w:val="24"/>
          <w:szCs w:val="24"/>
          <w:lang w:eastAsia="en-GB"/>
        </w:rPr>
        <w:t xml:space="preserve"> to meet growing training needs</w:t>
      </w:r>
      <w:r w:rsidR="006B7AC8">
        <w:rPr>
          <w:rFonts w:ascii="Arial" w:eastAsia="Times New Roman" w:hAnsi="Arial" w:cs="Arial"/>
          <w:sz w:val="24"/>
          <w:szCs w:val="24"/>
          <w:lang w:eastAsia="en-GB"/>
        </w:rPr>
        <w:t>,</w:t>
      </w:r>
      <w:r w:rsidR="006D553A">
        <w:rPr>
          <w:rFonts w:ascii="Arial" w:eastAsia="Times New Roman" w:hAnsi="Arial" w:cs="Arial"/>
          <w:sz w:val="24"/>
          <w:szCs w:val="24"/>
          <w:lang w:eastAsia="en-GB"/>
        </w:rPr>
        <w:t xml:space="preserve"> t</w:t>
      </w:r>
      <w:r w:rsidR="006049D9" w:rsidRPr="008D4A8B">
        <w:rPr>
          <w:rFonts w:ascii="Arial" w:eastAsia="Times New Roman" w:hAnsi="Arial" w:cs="Arial"/>
          <w:sz w:val="24"/>
          <w:szCs w:val="24"/>
          <w:lang w:eastAsia="en-GB"/>
        </w:rPr>
        <w:t xml:space="preserve">he CIMH with help from COMET, started to develop an Aeronautical meteorological course called AEROMET. This course was given successfully for the Caribbean countries on </w:t>
      </w:r>
      <w:r>
        <w:rPr>
          <w:rFonts w:ascii="Arial" w:eastAsia="Times New Roman" w:hAnsi="Arial" w:cs="Arial"/>
          <w:sz w:val="24"/>
          <w:szCs w:val="24"/>
          <w:lang w:eastAsia="en-GB"/>
        </w:rPr>
        <w:t>several</w:t>
      </w:r>
      <w:r w:rsidRPr="008D4A8B">
        <w:rPr>
          <w:rFonts w:ascii="Arial" w:eastAsia="Times New Roman" w:hAnsi="Arial" w:cs="Arial"/>
          <w:sz w:val="24"/>
          <w:szCs w:val="24"/>
          <w:lang w:eastAsia="en-GB"/>
        </w:rPr>
        <w:t xml:space="preserve"> </w:t>
      </w:r>
      <w:r w:rsidR="006049D9" w:rsidRPr="008D4A8B">
        <w:rPr>
          <w:rFonts w:ascii="Arial" w:eastAsia="Times New Roman" w:hAnsi="Arial" w:cs="Arial"/>
          <w:sz w:val="24"/>
          <w:szCs w:val="24"/>
          <w:lang w:eastAsia="en-GB"/>
        </w:rPr>
        <w:t xml:space="preserve">occasions, helping to alleviate the gaps that were identified by the competencies. This course was also successfully run by </w:t>
      </w:r>
      <w:r w:rsidR="006049D9">
        <w:rPr>
          <w:rFonts w:ascii="Arial" w:eastAsia="Times New Roman" w:hAnsi="Arial" w:cs="Arial"/>
          <w:sz w:val="24"/>
          <w:szCs w:val="24"/>
          <w:lang w:eastAsia="en-GB"/>
        </w:rPr>
        <w:t>I</w:t>
      </w:r>
      <w:r w:rsidR="006049D9" w:rsidRPr="008D4A8B">
        <w:rPr>
          <w:rFonts w:ascii="Arial" w:eastAsia="Times New Roman" w:hAnsi="Arial" w:cs="Arial"/>
          <w:sz w:val="24"/>
          <w:szCs w:val="24"/>
          <w:lang w:eastAsia="en-GB"/>
        </w:rPr>
        <w:t>MTR</w:t>
      </w:r>
      <w:r w:rsidR="006049D9">
        <w:rPr>
          <w:rFonts w:ascii="Arial" w:eastAsia="Times New Roman" w:hAnsi="Arial" w:cs="Arial"/>
          <w:sz w:val="24"/>
          <w:szCs w:val="24"/>
          <w:lang w:eastAsia="en-GB"/>
        </w:rPr>
        <w:t xml:space="preserve"> with the support from CIMH and WMO</w:t>
      </w:r>
      <w:r w:rsidR="006049D9" w:rsidRPr="008D4A8B">
        <w:rPr>
          <w:rFonts w:ascii="Arial" w:eastAsia="Times New Roman" w:hAnsi="Arial" w:cs="Arial"/>
          <w:sz w:val="24"/>
          <w:szCs w:val="24"/>
          <w:lang w:eastAsia="en-GB"/>
        </w:rPr>
        <w:t>.</w:t>
      </w:r>
    </w:p>
    <w:p w:rsidR="006049D9" w:rsidRPr="008D4A8B" w:rsidRDefault="000D0D2C" w:rsidP="006049D9">
      <w:pPr>
        <w:pStyle w:val="ColorfulList-Accent11"/>
        <w:ind w:left="0"/>
        <w:contextualSpacing w:val="0"/>
        <w:rPr>
          <w:rFonts w:ascii="Arial" w:eastAsia="Times New Roman" w:hAnsi="Arial" w:cs="Arial"/>
          <w:sz w:val="24"/>
          <w:szCs w:val="24"/>
          <w:lang w:eastAsia="en-GB"/>
        </w:rPr>
      </w:pPr>
      <w:r>
        <w:rPr>
          <w:rFonts w:ascii="Arial" w:eastAsia="Times New Roman" w:hAnsi="Arial" w:cs="Arial"/>
          <w:sz w:val="24"/>
          <w:szCs w:val="24"/>
          <w:lang w:eastAsia="en-GB"/>
        </w:rPr>
        <w:t>3.</w:t>
      </w:r>
      <w:r>
        <w:rPr>
          <w:rFonts w:ascii="Arial" w:eastAsia="Times New Roman" w:hAnsi="Arial" w:cs="Arial"/>
          <w:sz w:val="24"/>
          <w:szCs w:val="24"/>
          <w:lang w:eastAsia="en-GB"/>
        </w:rPr>
        <w:tab/>
      </w:r>
      <w:r w:rsidR="006049D9" w:rsidRPr="008D4A8B">
        <w:rPr>
          <w:rFonts w:ascii="Arial" w:eastAsia="Times New Roman" w:hAnsi="Arial" w:cs="Arial"/>
          <w:sz w:val="24"/>
          <w:szCs w:val="24"/>
          <w:lang w:eastAsia="en-GB"/>
        </w:rPr>
        <w:t>From this slow beginning, numerous courses ha</w:t>
      </w:r>
      <w:r w:rsidR="006049D9">
        <w:rPr>
          <w:rFonts w:ascii="Arial" w:eastAsia="Times New Roman" w:hAnsi="Arial" w:cs="Arial"/>
          <w:sz w:val="24"/>
          <w:szCs w:val="24"/>
          <w:lang w:eastAsia="en-GB"/>
        </w:rPr>
        <w:t>ve</w:t>
      </w:r>
      <w:r w:rsidR="006049D9" w:rsidRPr="008D4A8B">
        <w:rPr>
          <w:rFonts w:ascii="Arial" w:eastAsia="Times New Roman" w:hAnsi="Arial" w:cs="Arial"/>
          <w:sz w:val="24"/>
          <w:szCs w:val="24"/>
          <w:lang w:eastAsia="en-GB"/>
        </w:rPr>
        <w:t xml:space="preserve"> been developed</w:t>
      </w:r>
      <w:r w:rsidR="006049D9">
        <w:rPr>
          <w:rFonts w:ascii="Arial" w:eastAsia="Times New Roman" w:hAnsi="Arial" w:cs="Arial"/>
          <w:sz w:val="24"/>
          <w:szCs w:val="24"/>
          <w:lang w:eastAsia="en-GB"/>
        </w:rPr>
        <w:t xml:space="preserve"> internationally</w:t>
      </w:r>
      <w:r w:rsidR="006049D9" w:rsidRPr="008D4A8B">
        <w:rPr>
          <w:rFonts w:ascii="Arial" w:eastAsia="Times New Roman" w:hAnsi="Arial" w:cs="Arial"/>
          <w:sz w:val="24"/>
          <w:szCs w:val="24"/>
          <w:lang w:eastAsia="en-GB"/>
        </w:rPr>
        <w:t xml:space="preserve"> to assist forecasters</w:t>
      </w:r>
      <w:r w:rsidR="006049D9">
        <w:rPr>
          <w:rFonts w:ascii="Arial" w:eastAsia="Times New Roman" w:hAnsi="Arial" w:cs="Arial"/>
          <w:sz w:val="24"/>
          <w:szCs w:val="24"/>
          <w:lang w:eastAsia="en-GB"/>
        </w:rPr>
        <w:t xml:space="preserve"> (as well as aviation observers)</w:t>
      </w:r>
      <w:r w:rsidR="006049D9" w:rsidRPr="008D4A8B">
        <w:rPr>
          <w:rFonts w:ascii="Arial" w:eastAsia="Times New Roman" w:hAnsi="Arial" w:cs="Arial"/>
          <w:sz w:val="24"/>
          <w:szCs w:val="24"/>
          <w:lang w:eastAsia="en-GB"/>
        </w:rPr>
        <w:t xml:space="preserve"> to brush up on their knowledge w</w:t>
      </w:r>
      <w:r w:rsidR="006049D9">
        <w:rPr>
          <w:rFonts w:ascii="Arial" w:eastAsia="Times New Roman" w:hAnsi="Arial" w:cs="Arial"/>
          <w:sz w:val="24"/>
          <w:szCs w:val="24"/>
          <w:lang w:eastAsia="en-GB"/>
        </w:rPr>
        <w:t>ith regard to</w:t>
      </w:r>
      <w:r w:rsidR="006049D9" w:rsidRPr="008D4A8B">
        <w:rPr>
          <w:rFonts w:ascii="Arial" w:eastAsia="Times New Roman" w:hAnsi="Arial" w:cs="Arial"/>
          <w:sz w:val="24"/>
          <w:szCs w:val="24"/>
          <w:lang w:eastAsia="en-GB"/>
        </w:rPr>
        <w:t xml:space="preserve"> aviation forecasting</w:t>
      </w:r>
      <w:r w:rsidR="006049D9">
        <w:rPr>
          <w:rFonts w:ascii="Arial" w:eastAsia="Times New Roman" w:hAnsi="Arial" w:cs="Arial"/>
          <w:sz w:val="24"/>
          <w:szCs w:val="24"/>
          <w:lang w:eastAsia="en-GB"/>
        </w:rPr>
        <w:t xml:space="preserve"> (and observations)</w:t>
      </w:r>
      <w:r w:rsidR="006049D9" w:rsidRPr="008D4A8B">
        <w:rPr>
          <w:rFonts w:ascii="Arial" w:eastAsia="Times New Roman" w:hAnsi="Arial" w:cs="Arial"/>
          <w:sz w:val="24"/>
          <w:szCs w:val="24"/>
          <w:lang w:eastAsia="en-GB"/>
        </w:rPr>
        <w:t>. COMET also developed material for “safe skies over Africa” for the African meteorological forecasters.</w:t>
      </w:r>
    </w:p>
    <w:p w:rsidR="006049D9" w:rsidRDefault="000D0D2C" w:rsidP="006049D9">
      <w:pPr>
        <w:pStyle w:val="ColorfulList-Accent11"/>
        <w:ind w:left="0"/>
        <w:contextualSpacing w:val="0"/>
        <w:rPr>
          <w:rFonts w:ascii="Arial" w:eastAsia="Times New Roman" w:hAnsi="Arial" w:cs="Arial"/>
          <w:sz w:val="24"/>
          <w:szCs w:val="24"/>
          <w:lang w:eastAsia="en-GB"/>
        </w:rPr>
      </w:pPr>
      <w:r>
        <w:rPr>
          <w:rFonts w:ascii="Arial" w:eastAsia="Times New Roman" w:hAnsi="Arial" w:cs="Arial"/>
          <w:sz w:val="24"/>
          <w:szCs w:val="24"/>
          <w:lang w:eastAsia="en-GB"/>
        </w:rPr>
        <w:lastRenderedPageBreak/>
        <w:t>4.</w:t>
      </w:r>
      <w:r>
        <w:rPr>
          <w:rFonts w:ascii="Arial" w:eastAsia="Times New Roman" w:hAnsi="Arial" w:cs="Arial"/>
          <w:sz w:val="24"/>
          <w:szCs w:val="24"/>
          <w:lang w:eastAsia="en-GB"/>
        </w:rPr>
        <w:tab/>
      </w:r>
      <w:r w:rsidR="006049D9" w:rsidRPr="008D4A8B">
        <w:rPr>
          <w:rFonts w:ascii="Arial" w:eastAsia="Times New Roman" w:hAnsi="Arial" w:cs="Arial"/>
          <w:sz w:val="24"/>
          <w:szCs w:val="24"/>
          <w:lang w:eastAsia="en-GB"/>
        </w:rPr>
        <w:t>To get a grip on what has been developed in what languages, it was deemed appropriate to start listing the courses on one local spreadsheet to see what is available and what languages are being addressed. It became also important to look at the assessors of these competencies and list if they had national training and are registered nationally. This will help the aviation competency group as well to see what is still outstanding.</w:t>
      </w:r>
    </w:p>
    <w:p w:rsidR="006049D9" w:rsidRDefault="000D0D2C" w:rsidP="006049D9">
      <w:pPr>
        <w:rPr>
          <w:sz w:val="24"/>
          <w:szCs w:val="24"/>
        </w:rPr>
      </w:pPr>
      <w:r>
        <w:rPr>
          <w:rFonts w:eastAsia="Times New Roman"/>
          <w:sz w:val="24"/>
          <w:szCs w:val="24"/>
          <w:lang w:eastAsia="en-GB"/>
        </w:rPr>
        <w:t>5.</w:t>
      </w:r>
      <w:r>
        <w:rPr>
          <w:rFonts w:eastAsia="Times New Roman"/>
          <w:sz w:val="24"/>
          <w:szCs w:val="24"/>
          <w:lang w:eastAsia="en-GB"/>
        </w:rPr>
        <w:tab/>
      </w:r>
      <w:r w:rsidR="006049D9" w:rsidRPr="0024621D">
        <w:rPr>
          <w:rFonts w:eastAsia="Times New Roman"/>
          <w:sz w:val="24"/>
          <w:szCs w:val="24"/>
          <w:lang w:eastAsia="en-GB"/>
        </w:rPr>
        <w:t>T</w:t>
      </w:r>
      <w:r w:rsidR="006049D9" w:rsidRPr="0024621D">
        <w:rPr>
          <w:sz w:val="24"/>
          <w:szCs w:val="24"/>
        </w:rPr>
        <w:t xml:space="preserve">he excel spreadsheet has been circulated to all RTCs and WMO affiliated training institutions to be filled in with their relevant courses. The feedback for these different groups are very slow. All relevant information </w:t>
      </w:r>
      <w:r w:rsidR="006049D9">
        <w:rPr>
          <w:sz w:val="24"/>
          <w:szCs w:val="24"/>
        </w:rPr>
        <w:t>available by end November 2015 was</w:t>
      </w:r>
      <w:r w:rsidR="006049D9" w:rsidRPr="0024621D">
        <w:rPr>
          <w:sz w:val="24"/>
          <w:szCs w:val="24"/>
        </w:rPr>
        <w:t xml:space="preserve"> collated and sent to the WMO </w:t>
      </w:r>
      <w:r w:rsidR="00E751DB">
        <w:rPr>
          <w:sz w:val="24"/>
          <w:szCs w:val="24"/>
        </w:rPr>
        <w:t>ETR Office D</w:t>
      </w:r>
      <w:r w:rsidR="006049D9" w:rsidRPr="0024621D">
        <w:rPr>
          <w:sz w:val="24"/>
          <w:szCs w:val="24"/>
        </w:rPr>
        <w:t xml:space="preserve">irector to </w:t>
      </w:r>
      <w:r w:rsidR="006049D9" w:rsidRPr="00290806">
        <w:rPr>
          <w:sz w:val="24"/>
          <w:szCs w:val="24"/>
        </w:rPr>
        <w:t xml:space="preserve">be discussed at the </w:t>
      </w:r>
      <w:r w:rsidR="006D553A" w:rsidRPr="00290806">
        <w:rPr>
          <w:sz w:val="24"/>
          <w:szCs w:val="24"/>
          <w:shd w:val="clear" w:color="auto" w:fill="FFFFFF"/>
        </w:rPr>
        <w:t>CAeM Expert Team on Education, Training and Competency (ET-ETC)</w:t>
      </w:r>
      <w:r w:rsidR="006D553A" w:rsidRPr="00290806">
        <w:rPr>
          <w:rStyle w:val="apple-converted-space"/>
          <w:sz w:val="24"/>
          <w:szCs w:val="24"/>
          <w:shd w:val="clear" w:color="auto" w:fill="FFFFFF"/>
        </w:rPr>
        <w:t> </w:t>
      </w:r>
      <w:r w:rsidR="006049D9" w:rsidRPr="00290806">
        <w:rPr>
          <w:sz w:val="24"/>
          <w:szCs w:val="24"/>
        </w:rPr>
        <w:t xml:space="preserve">meeting in the </w:t>
      </w:r>
      <w:r w:rsidR="006D553A" w:rsidRPr="00290806">
        <w:rPr>
          <w:sz w:val="24"/>
          <w:szCs w:val="24"/>
        </w:rPr>
        <w:t>period of</w:t>
      </w:r>
      <w:r w:rsidR="006049D9" w:rsidRPr="00290806">
        <w:rPr>
          <w:sz w:val="24"/>
          <w:szCs w:val="24"/>
        </w:rPr>
        <w:t xml:space="preserve"> </w:t>
      </w:r>
      <w:r w:rsidR="006D553A" w:rsidRPr="00290806">
        <w:rPr>
          <w:sz w:val="24"/>
          <w:szCs w:val="24"/>
          <w:shd w:val="clear" w:color="auto" w:fill="FFFFFF"/>
        </w:rPr>
        <w:t xml:space="preserve">30 November - 3 </w:t>
      </w:r>
      <w:r w:rsidR="006049D9" w:rsidRPr="00290806">
        <w:rPr>
          <w:sz w:val="24"/>
          <w:szCs w:val="24"/>
        </w:rPr>
        <w:t xml:space="preserve">December </w:t>
      </w:r>
      <w:r w:rsidR="006D553A" w:rsidRPr="00290806">
        <w:rPr>
          <w:sz w:val="24"/>
          <w:szCs w:val="24"/>
        </w:rPr>
        <w:t xml:space="preserve">2015 </w:t>
      </w:r>
      <w:r w:rsidR="006049D9" w:rsidRPr="00290806">
        <w:rPr>
          <w:sz w:val="24"/>
          <w:szCs w:val="24"/>
        </w:rPr>
        <w:t xml:space="preserve">in New Zealand to get their comments and information. Close </w:t>
      </w:r>
      <w:r w:rsidR="006049D9">
        <w:rPr>
          <w:sz w:val="24"/>
          <w:szCs w:val="24"/>
        </w:rPr>
        <w:t>collaboration with this working group is essential to prevent duplication as they are very interested with the training available for Aviation Forecaster and Observers.</w:t>
      </w:r>
    </w:p>
    <w:p w:rsidR="00C9292A" w:rsidRDefault="00C9292A" w:rsidP="006049D9">
      <w:pPr>
        <w:pStyle w:val="ColorfulList-Accent11"/>
        <w:ind w:left="0"/>
        <w:contextualSpacing w:val="0"/>
        <w:rPr>
          <w:rFonts w:ascii="Arial" w:eastAsia="Times New Roman" w:hAnsi="Arial" w:cs="Arial"/>
          <w:b/>
          <w:sz w:val="24"/>
          <w:szCs w:val="24"/>
          <w:lang w:eastAsia="en-GB"/>
        </w:rPr>
      </w:pPr>
    </w:p>
    <w:p w:rsidR="00C9292A" w:rsidRPr="00C9292A" w:rsidRDefault="000D0D2C" w:rsidP="006049D9">
      <w:pPr>
        <w:pStyle w:val="ColorfulList-Accent11"/>
        <w:ind w:left="0"/>
        <w:contextualSpacing w:val="0"/>
        <w:rPr>
          <w:rFonts w:ascii="Arial" w:eastAsia="Times New Roman" w:hAnsi="Arial" w:cs="Arial"/>
          <w:sz w:val="24"/>
          <w:szCs w:val="24"/>
          <w:lang w:eastAsia="en-GB"/>
        </w:rPr>
      </w:pPr>
      <w:r>
        <w:rPr>
          <w:rFonts w:ascii="Arial" w:eastAsia="Times New Roman" w:hAnsi="Arial" w:cs="Arial"/>
          <w:sz w:val="24"/>
          <w:szCs w:val="24"/>
          <w:lang w:eastAsia="en-GB"/>
        </w:rPr>
        <w:t>6.</w:t>
      </w:r>
      <w:r>
        <w:rPr>
          <w:rFonts w:ascii="Arial" w:eastAsia="Times New Roman" w:hAnsi="Arial" w:cs="Arial"/>
          <w:sz w:val="24"/>
          <w:szCs w:val="24"/>
          <w:lang w:eastAsia="en-GB"/>
        </w:rPr>
        <w:tab/>
      </w:r>
      <w:r w:rsidR="00C9292A" w:rsidRPr="00C9292A">
        <w:rPr>
          <w:rFonts w:ascii="Arial" w:eastAsia="Times New Roman" w:hAnsi="Arial" w:cs="Arial"/>
          <w:sz w:val="24"/>
          <w:szCs w:val="24"/>
          <w:lang w:eastAsia="en-GB"/>
        </w:rPr>
        <w:t>A summary of the information collected so far is available in Appendix A</w:t>
      </w:r>
    </w:p>
    <w:p w:rsidR="006049D9" w:rsidRPr="008D4A8B" w:rsidRDefault="006049D9" w:rsidP="000D0D2C">
      <w:pPr>
        <w:pStyle w:val="Heading2"/>
      </w:pPr>
      <w:r w:rsidRPr="008D4A8B">
        <w:t>General considerations</w:t>
      </w:r>
    </w:p>
    <w:p w:rsidR="006049D9" w:rsidRPr="008D4A8B" w:rsidRDefault="000D0D2C" w:rsidP="006049D9">
      <w:pPr>
        <w:pStyle w:val="ListParagraph"/>
        <w:numPr>
          <w:ilvl w:val="0"/>
          <w:numId w:val="5"/>
        </w:numPr>
        <w:spacing w:after="60" w:line="276" w:lineRule="auto"/>
        <w:contextualSpacing/>
        <w:rPr>
          <w:rFonts w:ascii="Arial" w:hAnsi="Arial" w:cs="Arial"/>
          <w:sz w:val="24"/>
        </w:rPr>
      </w:pPr>
      <w:r>
        <w:rPr>
          <w:rFonts w:ascii="Arial" w:hAnsi="Arial" w:cs="Arial"/>
          <w:sz w:val="24"/>
        </w:rPr>
        <w:t xml:space="preserve">Responses have not been received from all recipients of the questionnaire which </w:t>
      </w:r>
      <w:r w:rsidR="006049D9" w:rsidRPr="008D4A8B">
        <w:rPr>
          <w:rFonts w:ascii="Arial" w:hAnsi="Arial" w:cs="Arial"/>
          <w:sz w:val="24"/>
        </w:rPr>
        <w:t xml:space="preserve">is why not all WMO recognized languages are represented. </w:t>
      </w:r>
    </w:p>
    <w:p w:rsidR="006049D9" w:rsidRPr="00290806" w:rsidRDefault="006049D9" w:rsidP="006049D9">
      <w:pPr>
        <w:pStyle w:val="ListParagraph"/>
        <w:numPr>
          <w:ilvl w:val="0"/>
          <w:numId w:val="5"/>
        </w:numPr>
        <w:spacing w:after="60" w:line="276" w:lineRule="auto"/>
        <w:contextualSpacing/>
        <w:rPr>
          <w:rFonts w:ascii="Arial" w:hAnsi="Arial" w:cs="Arial"/>
          <w:sz w:val="24"/>
        </w:rPr>
      </w:pPr>
      <w:r w:rsidRPr="008D4A8B">
        <w:rPr>
          <w:rFonts w:ascii="Arial" w:hAnsi="Arial" w:cs="Arial"/>
          <w:sz w:val="24"/>
        </w:rPr>
        <w:t xml:space="preserve">It is very difficult on the moment to give any comment about the quality of the courses as the subject material is only listed. </w:t>
      </w:r>
      <w:r w:rsidR="006B7AC8">
        <w:rPr>
          <w:rFonts w:ascii="Arial" w:hAnsi="Arial" w:cs="Arial"/>
          <w:sz w:val="24"/>
        </w:rPr>
        <w:t xml:space="preserve">On the moment the </w:t>
      </w:r>
      <w:r w:rsidR="00290806" w:rsidRPr="00290806">
        <w:rPr>
          <w:rFonts w:ascii="Arial" w:hAnsi="Arial" w:cs="Arial"/>
          <w:sz w:val="24"/>
          <w:lang w:val="en-US"/>
        </w:rPr>
        <w:t xml:space="preserve">Training Providers themselves have </w:t>
      </w:r>
      <w:r w:rsidR="006B7AC8">
        <w:rPr>
          <w:rFonts w:ascii="Arial" w:hAnsi="Arial" w:cs="Arial"/>
          <w:sz w:val="24"/>
          <w:lang w:val="en-US"/>
        </w:rPr>
        <w:t xml:space="preserve">the </w:t>
      </w:r>
      <w:r w:rsidR="00290806" w:rsidRPr="00290806">
        <w:rPr>
          <w:rFonts w:ascii="Arial" w:hAnsi="Arial" w:cs="Arial"/>
          <w:sz w:val="24"/>
          <w:lang w:val="en-US"/>
        </w:rPr>
        <w:t>primary responsibility for the quality of their offerings and its quality assurance, and thus creates the basis for responsibility of the national educational and training system within each Member-State.</w:t>
      </w:r>
    </w:p>
    <w:p w:rsidR="006049D9" w:rsidRPr="008D4A8B" w:rsidRDefault="006049D9" w:rsidP="006049D9">
      <w:pPr>
        <w:pStyle w:val="ListParagraph"/>
        <w:numPr>
          <w:ilvl w:val="0"/>
          <w:numId w:val="5"/>
        </w:numPr>
        <w:spacing w:after="60" w:line="276" w:lineRule="auto"/>
        <w:contextualSpacing/>
        <w:rPr>
          <w:rFonts w:ascii="Arial" w:hAnsi="Arial" w:cs="Arial"/>
          <w:sz w:val="24"/>
        </w:rPr>
      </w:pPr>
      <w:r w:rsidRPr="008D4A8B">
        <w:rPr>
          <w:rFonts w:ascii="Arial" w:hAnsi="Arial" w:cs="Arial"/>
          <w:sz w:val="24"/>
        </w:rPr>
        <w:t>The assessor information is giving a good indication of the assessor quality and numbers.</w:t>
      </w:r>
    </w:p>
    <w:p w:rsidR="006049D9" w:rsidRPr="00290806" w:rsidRDefault="006049D9" w:rsidP="006049D9">
      <w:pPr>
        <w:pStyle w:val="ListParagraph"/>
        <w:numPr>
          <w:ilvl w:val="0"/>
          <w:numId w:val="5"/>
        </w:numPr>
        <w:spacing w:after="60" w:line="276" w:lineRule="auto"/>
        <w:contextualSpacing/>
        <w:rPr>
          <w:rFonts w:ascii="Arial" w:hAnsi="Arial" w:cs="Arial"/>
          <w:color w:val="auto"/>
          <w:sz w:val="24"/>
        </w:rPr>
      </w:pPr>
      <w:r w:rsidRPr="008D4A8B">
        <w:rPr>
          <w:rFonts w:ascii="Arial" w:hAnsi="Arial" w:cs="Arial"/>
          <w:sz w:val="24"/>
        </w:rPr>
        <w:t xml:space="preserve">All the information has been shared with the working group on aviation </w:t>
      </w:r>
      <w:r w:rsidRPr="00290806">
        <w:rPr>
          <w:rFonts w:ascii="Arial" w:hAnsi="Arial" w:cs="Arial"/>
          <w:color w:val="auto"/>
          <w:sz w:val="24"/>
        </w:rPr>
        <w:t>competencies</w:t>
      </w:r>
      <w:r w:rsidR="00290806" w:rsidRPr="00290806">
        <w:rPr>
          <w:rFonts w:ascii="Arial" w:hAnsi="Arial" w:cs="Arial"/>
          <w:color w:val="auto"/>
          <w:sz w:val="24"/>
        </w:rPr>
        <w:t xml:space="preserve"> (</w:t>
      </w:r>
      <w:r w:rsidR="00383C98" w:rsidRPr="00290806">
        <w:rPr>
          <w:rFonts w:ascii="Arial" w:hAnsi="Arial" w:cs="Arial"/>
          <w:color w:val="auto"/>
          <w:sz w:val="24"/>
          <w:shd w:val="clear" w:color="auto" w:fill="FFFFFF"/>
        </w:rPr>
        <w:t>CAeM Expert Team on Education, Training and Competency (ET-ETC)</w:t>
      </w:r>
      <w:r w:rsidR="00290806" w:rsidRPr="00290806">
        <w:rPr>
          <w:rFonts w:ascii="Arial" w:hAnsi="Arial" w:cs="Arial"/>
          <w:color w:val="auto"/>
          <w:sz w:val="24"/>
          <w:shd w:val="clear" w:color="auto" w:fill="FFFFFF"/>
        </w:rPr>
        <w:t>)</w:t>
      </w:r>
    </w:p>
    <w:p w:rsidR="006049D9" w:rsidRPr="008D4A8B" w:rsidRDefault="006049D9" w:rsidP="006049D9">
      <w:pPr>
        <w:spacing w:after="60"/>
        <w:rPr>
          <w:rFonts w:eastAsia="Times New Roman"/>
          <w:sz w:val="24"/>
          <w:szCs w:val="24"/>
          <w:lang w:eastAsia="en-AU"/>
        </w:rPr>
      </w:pPr>
    </w:p>
    <w:p w:rsidR="006049D9" w:rsidRPr="008D4A8B" w:rsidRDefault="006049D9" w:rsidP="000D0D2C">
      <w:pPr>
        <w:pStyle w:val="Heading2"/>
      </w:pPr>
      <w:r w:rsidRPr="008D4A8B">
        <w:t>What next?</w:t>
      </w:r>
    </w:p>
    <w:p w:rsidR="006049D9" w:rsidRPr="00236584" w:rsidRDefault="006049D9" w:rsidP="006049D9">
      <w:pPr>
        <w:pStyle w:val="ListParagraph"/>
        <w:numPr>
          <w:ilvl w:val="0"/>
          <w:numId w:val="6"/>
        </w:numPr>
        <w:spacing w:after="60" w:line="276" w:lineRule="auto"/>
        <w:contextualSpacing/>
        <w:rPr>
          <w:rFonts w:ascii="Arial" w:hAnsi="Arial" w:cs="Arial"/>
          <w:sz w:val="24"/>
        </w:rPr>
      </w:pPr>
      <w:r w:rsidRPr="00236584">
        <w:rPr>
          <w:rFonts w:ascii="Arial" w:hAnsi="Arial" w:cs="Arial"/>
          <w:sz w:val="24"/>
        </w:rPr>
        <w:t>More information is needed to get a better idea of what offerings are available</w:t>
      </w:r>
      <w:r>
        <w:rPr>
          <w:rFonts w:ascii="Arial" w:hAnsi="Arial" w:cs="Arial"/>
          <w:sz w:val="24"/>
        </w:rPr>
        <w:t xml:space="preserve"> thus the Training Institutions must be encouraged to submit their information</w:t>
      </w:r>
      <w:r w:rsidRPr="00236584">
        <w:rPr>
          <w:rFonts w:ascii="Arial" w:hAnsi="Arial" w:cs="Arial"/>
          <w:sz w:val="24"/>
        </w:rPr>
        <w:t>.</w:t>
      </w:r>
    </w:p>
    <w:p w:rsidR="006049D9" w:rsidRDefault="006049D9" w:rsidP="006049D9">
      <w:pPr>
        <w:pStyle w:val="ListParagraph"/>
        <w:numPr>
          <w:ilvl w:val="0"/>
          <w:numId w:val="6"/>
        </w:numPr>
        <w:spacing w:after="60" w:line="276" w:lineRule="auto"/>
        <w:contextualSpacing/>
        <w:rPr>
          <w:rFonts w:ascii="Arial" w:hAnsi="Arial" w:cs="Arial"/>
          <w:sz w:val="24"/>
        </w:rPr>
      </w:pPr>
      <w:r w:rsidRPr="00236584">
        <w:rPr>
          <w:rFonts w:ascii="Arial" w:hAnsi="Arial" w:cs="Arial"/>
          <w:sz w:val="24"/>
        </w:rPr>
        <w:t xml:space="preserve">As soon as the information gathered is more complete, closer collaboration will be </w:t>
      </w:r>
      <w:r>
        <w:rPr>
          <w:rFonts w:ascii="Arial" w:hAnsi="Arial" w:cs="Arial"/>
          <w:sz w:val="24"/>
        </w:rPr>
        <w:t>sought</w:t>
      </w:r>
      <w:r w:rsidRPr="00236584">
        <w:rPr>
          <w:rFonts w:ascii="Arial" w:hAnsi="Arial" w:cs="Arial"/>
          <w:sz w:val="24"/>
        </w:rPr>
        <w:t xml:space="preserve"> with the WMO Commission for </w:t>
      </w:r>
      <w:r>
        <w:rPr>
          <w:rFonts w:ascii="Arial" w:hAnsi="Arial" w:cs="Arial"/>
          <w:sz w:val="24"/>
        </w:rPr>
        <w:t>A</w:t>
      </w:r>
      <w:r w:rsidRPr="00236584">
        <w:rPr>
          <w:rFonts w:ascii="Arial" w:hAnsi="Arial" w:cs="Arial"/>
          <w:sz w:val="24"/>
        </w:rPr>
        <w:t xml:space="preserve">eronautical </w:t>
      </w:r>
      <w:r>
        <w:rPr>
          <w:rFonts w:ascii="Arial" w:hAnsi="Arial" w:cs="Arial"/>
          <w:sz w:val="24"/>
        </w:rPr>
        <w:t>M</w:t>
      </w:r>
      <w:r w:rsidRPr="00236584">
        <w:rPr>
          <w:rFonts w:ascii="Arial" w:hAnsi="Arial" w:cs="Arial"/>
          <w:sz w:val="24"/>
        </w:rPr>
        <w:t xml:space="preserve">eteorology </w:t>
      </w:r>
      <w:r w:rsidRPr="00062A52">
        <w:rPr>
          <w:rFonts w:ascii="Arial" w:hAnsi="Arial" w:cs="Arial"/>
          <w:color w:val="auto"/>
          <w:sz w:val="24"/>
        </w:rPr>
        <w:t>(</w:t>
      </w:r>
      <w:r w:rsidR="00F07B0C" w:rsidRPr="00062A52">
        <w:rPr>
          <w:rFonts w:ascii="Arial" w:hAnsi="Arial" w:cs="Arial"/>
          <w:color w:val="auto"/>
          <w:sz w:val="24"/>
          <w:shd w:val="clear" w:color="auto" w:fill="FFFFFF"/>
        </w:rPr>
        <w:t>Expert Team on Education, Training and Competency (ET-ETC)</w:t>
      </w:r>
      <w:r w:rsidR="000D0D2C">
        <w:rPr>
          <w:rFonts w:ascii="Arial" w:hAnsi="Arial" w:cs="Arial"/>
          <w:color w:val="auto"/>
          <w:sz w:val="24"/>
          <w:shd w:val="clear" w:color="auto" w:fill="FFFFFF"/>
        </w:rPr>
        <w:t xml:space="preserve"> </w:t>
      </w:r>
      <w:r w:rsidRPr="00062A52">
        <w:rPr>
          <w:rFonts w:ascii="Arial" w:hAnsi="Arial" w:cs="Arial"/>
          <w:color w:val="auto"/>
          <w:sz w:val="24"/>
        </w:rPr>
        <w:t xml:space="preserve">as mentioned in the beginning) to </w:t>
      </w:r>
      <w:r w:rsidRPr="00236584">
        <w:rPr>
          <w:rFonts w:ascii="Arial" w:hAnsi="Arial" w:cs="Arial"/>
          <w:sz w:val="24"/>
        </w:rPr>
        <w:t xml:space="preserve">get what they regard as </w:t>
      </w:r>
      <w:r w:rsidR="00F07B0C">
        <w:rPr>
          <w:rFonts w:ascii="Arial" w:hAnsi="Arial" w:cs="Arial"/>
          <w:sz w:val="24"/>
        </w:rPr>
        <w:t xml:space="preserve">the </w:t>
      </w:r>
      <w:r w:rsidRPr="00236584">
        <w:rPr>
          <w:rFonts w:ascii="Arial" w:hAnsi="Arial" w:cs="Arial"/>
          <w:sz w:val="24"/>
        </w:rPr>
        <w:t xml:space="preserve">best practice examples of the aviation courses. </w:t>
      </w:r>
    </w:p>
    <w:p w:rsidR="006049D9" w:rsidRDefault="006049D9" w:rsidP="006049D9">
      <w:pPr>
        <w:pStyle w:val="ListParagraph"/>
        <w:numPr>
          <w:ilvl w:val="0"/>
          <w:numId w:val="6"/>
        </w:numPr>
        <w:spacing w:after="60" w:line="276" w:lineRule="auto"/>
        <w:contextualSpacing/>
        <w:rPr>
          <w:rFonts w:ascii="Arial" w:hAnsi="Arial" w:cs="Arial"/>
          <w:sz w:val="24"/>
        </w:rPr>
      </w:pPr>
      <w:r>
        <w:rPr>
          <w:rFonts w:ascii="Arial" w:hAnsi="Arial" w:cs="Arial"/>
          <w:sz w:val="24"/>
        </w:rPr>
        <w:t xml:space="preserve">In such cases there needs to be an active seeking of a </w:t>
      </w:r>
      <w:r w:rsidR="000D0D2C">
        <w:rPr>
          <w:rFonts w:ascii="Arial" w:hAnsi="Arial" w:cs="Arial"/>
          <w:sz w:val="24"/>
        </w:rPr>
        <w:t xml:space="preserve">number </w:t>
      </w:r>
      <w:r>
        <w:rPr>
          <w:rFonts w:ascii="Arial" w:hAnsi="Arial" w:cs="Arial"/>
          <w:sz w:val="24"/>
        </w:rPr>
        <w:t>of RTCs and other training Institutions who are willing to work together to develop and deliver such identified courses.</w:t>
      </w:r>
    </w:p>
    <w:p w:rsidR="006049D9" w:rsidRDefault="006049D9" w:rsidP="006049D9">
      <w:pPr>
        <w:pStyle w:val="ListParagraph"/>
        <w:numPr>
          <w:ilvl w:val="0"/>
          <w:numId w:val="6"/>
        </w:numPr>
        <w:spacing w:after="60" w:line="276" w:lineRule="auto"/>
        <w:contextualSpacing/>
        <w:rPr>
          <w:rFonts w:ascii="Arial" w:hAnsi="Arial" w:cs="Arial"/>
          <w:sz w:val="24"/>
        </w:rPr>
      </w:pPr>
      <w:r w:rsidRPr="00236584">
        <w:rPr>
          <w:rFonts w:ascii="Arial" w:hAnsi="Arial" w:cs="Arial"/>
          <w:sz w:val="24"/>
        </w:rPr>
        <w:lastRenderedPageBreak/>
        <w:t>If there is a gap in identified languages, more countries will be encouraged to develop aviation forecasting and observation courses based on the best practise examples</w:t>
      </w:r>
      <w:r>
        <w:rPr>
          <w:rFonts w:ascii="Arial" w:hAnsi="Arial" w:cs="Arial"/>
          <w:sz w:val="24"/>
        </w:rPr>
        <w:t xml:space="preserve"> identified</w:t>
      </w:r>
      <w:r w:rsidRPr="00236584">
        <w:rPr>
          <w:rFonts w:ascii="Arial" w:hAnsi="Arial" w:cs="Arial"/>
          <w:sz w:val="24"/>
        </w:rPr>
        <w:t xml:space="preserve">.   </w:t>
      </w:r>
    </w:p>
    <w:p w:rsidR="006049D9" w:rsidRDefault="006049D9" w:rsidP="006049D9">
      <w:pPr>
        <w:pStyle w:val="ListParagraph"/>
        <w:numPr>
          <w:ilvl w:val="0"/>
          <w:numId w:val="6"/>
        </w:numPr>
        <w:spacing w:after="60" w:line="276" w:lineRule="auto"/>
        <w:contextualSpacing/>
        <w:rPr>
          <w:rFonts w:ascii="Arial" w:hAnsi="Arial" w:cs="Arial"/>
          <w:sz w:val="24"/>
        </w:rPr>
      </w:pPr>
      <w:r>
        <w:rPr>
          <w:rFonts w:ascii="Arial" w:hAnsi="Arial" w:cs="Arial"/>
          <w:sz w:val="24"/>
        </w:rPr>
        <w:t>The training Institutions must be encouraged to list their courses onto the WMO Global Campus calendar</w:t>
      </w:r>
    </w:p>
    <w:p w:rsidR="000D0D2C" w:rsidRDefault="006049D9" w:rsidP="006049D9">
      <w:pPr>
        <w:pStyle w:val="ListParagraph"/>
        <w:numPr>
          <w:ilvl w:val="0"/>
          <w:numId w:val="6"/>
        </w:numPr>
        <w:spacing w:after="60" w:line="276" w:lineRule="auto"/>
        <w:contextualSpacing/>
        <w:rPr>
          <w:rFonts w:ascii="Arial" w:hAnsi="Arial" w:cs="Arial"/>
          <w:sz w:val="24"/>
        </w:rPr>
      </w:pPr>
      <w:r>
        <w:rPr>
          <w:rFonts w:ascii="Arial" w:hAnsi="Arial" w:cs="Arial"/>
          <w:sz w:val="24"/>
        </w:rPr>
        <w:t>Guidance on assessors</w:t>
      </w:r>
      <w:r w:rsidR="00062A52">
        <w:rPr>
          <w:rFonts w:ascii="Arial" w:hAnsi="Arial" w:cs="Arial"/>
          <w:sz w:val="24"/>
        </w:rPr>
        <w:t xml:space="preserve"> </w:t>
      </w:r>
      <w:r w:rsidR="00F07B0C">
        <w:rPr>
          <w:rFonts w:ascii="Arial" w:hAnsi="Arial" w:cs="Arial"/>
          <w:sz w:val="24"/>
        </w:rPr>
        <w:t xml:space="preserve">of competencies, </w:t>
      </w:r>
      <w:r>
        <w:rPr>
          <w:rFonts w:ascii="Arial" w:hAnsi="Arial" w:cs="Arial"/>
          <w:sz w:val="24"/>
        </w:rPr>
        <w:t xml:space="preserve">and </w:t>
      </w:r>
      <w:r w:rsidR="00062A52">
        <w:rPr>
          <w:rFonts w:ascii="Arial" w:hAnsi="Arial" w:cs="Arial"/>
          <w:sz w:val="24"/>
        </w:rPr>
        <w:t xml:space="preserve">suggested </w:t>
      </w:r>
      <w:r>
        <w:rPr>
          <w:rFonts w:ascii="Arial" w:hAnsi="Arial" w:cs="Arial"/>
          <w:sz w:val="24"/>
        </w:rPr>
        <w:t>assessor courses needs to be given.</w:t>
      </w:r>
    </w:p>
    <w:p w:rsidR="006049D9" w:rsidRPr="000D0D2C" w:rsidRDefault="000D0D2C" w:rsidP="000D0D2C">
      <w:pPr>
        <w:spacing w:after="60" w:line="276" w:lineRule="auto"/>
        <w:contextualSpacing/>
        <w:jc w:val="center"/>
        <w:rPr>
          <w:sz w:val="24"/>
        </w:rPr>
      </w:pPr>
      <w:r>
        <w:rPr>
          <w:sz w:val="24"/>
        </w:rPr>
        <w:t>____________________________________</w:t>
      </w:r>
    </w:p>
    <w:p w:rsidR="00062A52" w:rsidRDefault="00062A52">
      <w:pPr>
        <w:tabs>
          <w:tab w:val="clear" w:pos="1134"/>
        </w:tabs>
        <w:jc w:val="left"/>
        <w:rPr>
          <w:b/>
          <w:bCs/>
          <w:caps/>
          <w:kern w:val="32"/>
          <w:sz w:val="28"/>
          <w:szCs w:val="32"/>
          <w:lang w:val="en-AU" w:eastAsia="zh-TW"/>
        </w:rPr>
      </w:pPr>
      <w:r>
        <w:rPr>
          <w:lang w:val="en-AU"/>
        </w:rPr>
        <w:br w:type="page"/>
      </w:r>
    </w:p>
    <w:p w:rsidR="00727E0D" w:rsidRPr="006049D9" w:rsidRDefault="00727E0D" w:rsidP="005F38F0">
      <w:pPr>
        <w:pStyle w:val="Heading1"/>
        <w:rPr>
          <w:lang w:val="en-AU"/>
        </w:rPr>
      </w:pPr>
    </w:p>
    <w:p w:rsidR="00727E0D" w:rsidRDefault="00727E0D" w:rsidP="00727E0D">
      <w:pPr>
        <w:rPr>
          <w:lang w:eastAsia="zh-TW"/>
        </w:rPr>
      </w:pPr>
    </w:p>
    <w:p w:rsidR="00727E0D" w:rsidRDefault="00727E0D" w:rsidP="00727E0D">
      <w:pPr>
        <w:pStyle w:val="WMOBodyText"/>
      </w:pPr>
    </w:p>
    <w:p w:rsidR="0020095E" w:rsidRPr="000573AD" w:rsidRDefault="0020095E" w:rsidP="005F38F0">
      <w:pPr>
        <w:pStyle w:val="Heading1"/>
      </w:pPr>
      <w:r w:rsidRPr="000573AD">
        <w:t xml:space="preserve">APPENDIX </w:t>
      </w:r>
      <w:r w:rsidR="001A67A7">
        <w:t>A</w:t>
      </w:r>
      <w:r w:rsidRPr="000573AD">
        <w:t xml:space="preserve">:  </w:t>
      </w:r>
      <w:r w:rsidRPr="000573AD">
        <w:br/>
      </w:r>
      <w:bookmarkEnd w:id="1"/>
    </w:p>
    <w:p w:rsidR="00C9292A" w:rsidRPr="008D4A8B" w:rsidRDefault="00C9292A" w:rsidP="00C9292A">
      <w:pPr>
        <w:pStyle w:val="ColorfulList-Accent11"/>
        <w:ind w:left="0"/>
        <w:contextualSpacing w:val="0"/>
        <w:rPr>
          <w:rFonts w:ascii="Arial" w:eastAsia="Times New Roman" w:hAnsi="Arial" w:cs="Arial"/>
          <w:b/>
          <w:sz w:val="24"/>
          <w:szCs w:val="24"/>
          <w:lang w:eastAsia="en-GB"/>
        </w:rPr>
      </w:pPr>
      <w:bookmarkStart w:id="2" w:name="_DRAFT_RESOLUTION_X.X/2"/>
      <w:bookmarkStart w:id="3" w:name="_Draft_Recommendation_X.X/1"/>
      <w:bookmarkEnd w:id="2"/>
      <w:bookmarkEnd w:id="3"/>
      <w:r w:rsidRPr="008D4A8B">
        <w:rPr>
          <w:rFonts w:ascii="Arial" w:eastAsia="Times New Roman" w:hAnsi="Arial" w:cs="Arial"/>
          <w:b/>
          <w:sz w:val="24"/>
          <w:szCs w:val="24"/>
          <w:lang w:eastAsia="en-GB"/>
        </w:rPr>
        <w:t>Summary of Information collected so far:</w:t>
      </w:r>
    </w:p>
    <w:p w:rsidR="00C9292A" w:rsidRDefault="00C9292A" w:rsidP="00C9292A">
      <w:pPr>
        <w:rPr>
          <w:sz w:val="24"/>
          <w:szCs w:val="24"/>
        </w:rPr>
      </w:pPr>
      <w:r w:rsidRPr="008D4A8B">
        <w:rPr>
          <w:sz w:val="24"/>
          <w:szCs w:val="24"/>
        </w:rPr>
        <w:t xml:space="preserve">Only fourteen of the institutions requested </w:t>
      </w:r>
      <w:r>
        <w:rPr>
          <w:sz w:val="24"/>
          <w:szCs w:val="24"/>
        </w:rPr>
        <w:t>ga</w:t>
      </w:r>
      <w:r w:rsidRPr="008D4A8B">
        <w:rPr>
          <w:sz w:val="24"/>
          <w:szCs w:val="24"/>
        </w:rPr>
        <w:t>ve</w:t>
      </w:r>
      <w:r>
        <w:rPr>
          <w:sz w:val="24"/>
          <w:szCs w:val="24"/>
        </w:rPr>
        <w:t xml:space="preserve"> input to the spreadsheet by end January 2016. </w:t>
      </w:r>
      <w:r w:rsidRPr="008D4A8B">
        <w:rPr>
          <w:sz w:val="24"/>
          <w:szCs w:val="24"/>
        </w:rPr>
        <w:t xml:space="preserve">Out of the </w:t>
      </w:r>
      <w:r>
        <w:rPr>
          <w:sz w:val="24"/>
          <w:szCs w:val="24"/>
        </w:rPr>
        <w:t xml:space="preserve">fourteen, </w:t>
      </w:r>
      <w:r w:rsidR="0030458D">
        <w:rPr>
          <w:sz w:val="24"/>
          <w:szCs w:val="24"/>
        </w:rPr>
        <w:t xml:space="preserve">most of the courses were given in English.  </w:t>
      </w:r>
      <w:r w:rsidR="009A75A5">
        <w:rPr>
          <w:sz w:val="24"/>
          <w:szCs w:val="24"/>
        </w:rPr>
        <w:t xml:space="preserve">The </w:t>
      </w:r>
      <w:r w:rsidR="002B15A9">
        <w:rPr>
          <w:sz w:val="24"/>
          <w:szCs w:val="24"/>
        </w:rPr>
        <w:t xml:space="preserve">WMO official languages </w:t>
      </w:r>
      <w:r w:rsidR="0030458D">
        <w:rPr>
          <w:sz w:val="24"/>
          <w:szCs w:val="24"/>
        </w:rPr>
        <w:t>listed included</w:t>
      </w:r>
      <w:r w:rsidR="009A75A5">
        <w:rPr>
          <w:sz w:val="24"/>
          <w:szCs w:val="24"/>
        </w:rPr>
        <w:t xml:space="preserve"> English,</w:t>
      </w:r>
      <w:r w:rsidR="0030458D">
        <w:rPr>
          <w:sz w:val="24"/>
          <w:szCs w:val="24"/>
        </w:rPr>
        <w:t xml:space="preserve"> S</w:t>
      </w:r>
      <w:r w:rsidR="0030458D" w:rsidRPr="008D4A8B">
        <w:rPr>
          <w:sz w:val="24"/>
          <w:szCs w:val="24"/>
        </w:rPr>
        <w:t>pan</w:t>
      </w:r>
      <w:r w:rsidR="0030458D">
        <w:rPr>
          <w:sz w:val="24"/>
          <w:szCs w:val="24"/>
        </w:rPr>
        <w:t>ish</w:t>
      </w:r>
      <w:r w:rsidR="009A75A5">
        <w:rPr>
          <w:sz w:val="24"/>
          <w:szCs w:val="24"/>
        </w:rPr>
        <w:t>,</w:t>
      </w:r>
      <w:r w:rsidR="00F07B0C" w:rsidRPr="00F07B0C">
        <w:rPr>
          <w:sz w:val="24"/>
          <w:szCs w:val="24"/>
        </w:rPr>
        <w:t xml:space="preserve"> </w:t>
      </w:r>
      <w:r w:rsidR="00F07B0C" w:rsidRPr="008D4A8B">
        <w:rPr>
          <w:sz w:val="24"/>
          <w:szCs w:val="24"/>
        </w:rPr>
        <w:t>Russian</w:t>
      </w:r>
      <w:r w:rsidR="002B15A9" w:rsidRPr="002B15A9">
        <w:rPr>
          <w:sz w:val="24"/>
          <w:szCs w:val="24"/>
        </w:rPr>
        <w:t xml:space="preserve"> </w:t>
      </w:r>
      <w:r w:rsidR="002B15A9">
        <w:rPr>
          <w:sz w:val="24"/>
          <w:szCs w:val="24"/>
        </w:rPr>
        <w:t xml:space="preserve">and </w:t>
      </w:r>
      <w:r w:rsidR="002B15A9" w:rsidRPr="008D4A8B">
        <w:rPr>
          <w:sz w:val="24"/>
          <w:szCs w:val="24"/>
        </w:rPr>
        <w:t>Arabic</w:t>
      </w:r>
      <w:r w:rsidRPr="008D4A8B">
        <w:rPr>
          <w:sz w:val="24"/>
          <w:szCs w:val="24"/>
        </w:rPr>
        <w:t>. The other languages covered were: German, Bahasa Indonesia</w:t>
      </w:r>
      <w:r w:rsidR="0030458D">
        <w:rPr>
          <w:sz w:val="24"/>
          <w:szCs w:val="24"/>
        </w:rPr>
        <w:t xml:space="preserve"> and</w:t>
      </w:r>
      <w:r w:rsidRPr="008D4A8B">
        <w:rPr>
          <w:sz w:val="24"/>
          <w:szCs w:val="24"/>
        </w:rPr>
        <w:t xml:space="preserve"> </w:t>
      </w:r>
      <w:r w:rsidR="0030458D" w:rsidRPr="008D4A8B">
        <w:rPr>
          <w:sz w:val="24"/>
          <w:szCs w:val="24"/>
        </w:rPr>
        <w:t>Persian.</w:t>
      </w:r>
    </w:p>
    <w:p w:rsidR="0030458D" w:rsidRPr="0030458D" w:rsidRDefault="0030458D" w:rsidP="0030458D">
      <w:pPr>
        <w:pStyle w:val="WMOBodyText"/>
        <w:rPr>
          <w:lang w:eastAsia="en-US"/>
        </w:rPr>
      </w:pPr>
    </w:p>
    <w:p w:rsidR="00C9292A" w:rsidRPr="008D4A8B" w:rsidRDefault="00C9292A" w:rsidP="00C9292A">
      <w:pPr>
        <w:rPr>
          <w:sz w:val="24"/>
          <w:szCs w:val="24"/>
        </w:rPr>
      </w:pPr>
      <w:r>
        <w:rPr>
          <w:sz w:val="24"/>
          <w:szCs w:val="24"/>
        </w:rPr>
        <w:t>For the summary of the number of courses available and their delivery method see table 1 below:</w:t>
      </w:r>
    </w:p>
    <w:p w:rsidR="00C9292A" w:rsidRDefault="00C9292A" w:rsidP="00C9292A">
      <w:pPr>
        <w:rPr>
          <w:b/>
          <w:sz w:val="24"/>
          <w:szCs w:val="24"/>
        </w:rPr>
      </w:pPr>
    </w:p>
    <w:p w:rsidR="00C9292A" w:rsidRPr="00447C82" w:rsidRDefault="00C9292A" w:rsidP="00C9292A">
      <w:pPr>
        <w:rPr>
          <w:b/>
          <w:sz w:val="24"/>
          <w:szCs w:val="24"/>
        </w:rPr>
      </w:pPr>
      <w:r w:rsidRPr="00447C82">
        <w:rPr>
          <w:b/>
          <w:sz w:val="24"/>
          <w:szCs w:val="24"/>
        </w:rPr>
        <w:t xml:space="preserve">Table 1: </w:t>
      </w:r>
      <w:r>
        <w:rPr>
          <w:b/>
          <w:sz w:val="24"/>
          <w:szCs w:val="24"/>
        </w:rPr>
        <w:t>Number of c</w:t>
      </w:r>
      <w:r w:rsidRPr="00447C82">
        <w:rPr>
          <w:b/>
          <w:sz w:val="24"/>
          <w:szCs w:val="24"/>
        </w:rPr>
        <w:t>ourses for AMF and AMO</w:t>
      </w:r>
    </w:p>
    <w:tbl>
      <w:tblPr>
        <w:tblStyle w:val="TableGrid"/>
        <w:tblW w:w="9625" w:type="dxa"/>
        <w:tblLook w:val="04A0" w:firstRow="1" w:lastRow="0" w:firstColumn="1" w:lastColumn="0" w:noHBand="0" w:noVBand="1"/>
      </w:tblPr>
      <w:tblGrid>
        <w:gridCol w:w="1070"/>
        <w:gridCol w:w="1097"/>
        <w:gridCol w:w="947"/>
        <w:gridCol w:w="1644"/>
        <w:gridCol w:w="1070"/>
        <w:gridCol w:w="1097"/>
        <w:gridCol w:w="990"/>
        <w:gridCol w:w="1710"/>
      </w:tblGrid>
      <w:tr w:rsidR="00C9292A" w:rsidTr="00AD4B16">
        <w:tc>
          <w:tcPr>
            <w:tcW w:w="4758" w:type="dxa"/>
            <w:gridSpan w:val="4"/>
          </w:tcPr>
          <w:p w:rsidR="00C9292A" w:rsidRDefault="00C9292A" w:rsidP="00AD4B16">
            <w:pPr>
              <w:rPr>
                <w:sz w:val="24"/>
                <w:szCs w:val="24"/>
              </w:rPr>
            </w:pPr>
            <w:r w:rsidRPr="00374B1D">
              <w:rPr>
                <w:b/>
                <w:sz w:val="24"/>
                <w:szCs w:val="24"/>
              </w:rPr>
              <w:t>AMF</w:t>
            </w:r>
          </w:p>
        </w:tc>
        <w:tc>
          <w:tcPr>
            <w:tcW w:w="4867" w:type="dxa"/>
            <w:gridSpan w:val="4"/>
          </w:tcPr>
          <w:p w:rsidR="00C9292A" w:rsidRDefault="00C9292A" w:rsidP="00AD4B16">
            <w:pPr>
              <w:rPr>
                <w:sz w:val="24"/>
                <w:szCs w:val="24"/>
              </w:rPr>
            </w:pPr>
            <w:r w:rsidRPr="00374B1D">
              <w:rPr>
                <w:b/>
                <w:sz w:val="24"/>
                <w:szCs w:val="24"/>
              </w:rPr>
              <w:t>AMO</w:t>
            </w:r>
          </w:p>
        </w:tc>
      </w:tr>
      <w:tr w:rsidR="00C9292A" w:rsidTr="00AD4B16">
        <w:tc>
          <w:tcPr>
            <w:tcW w:w="1070" w:type="dxa"/>
          </w:tcPr>
          <w:p w:rsidR="00C9292A" w:rsidRDefault="00C9292A" w:rsidP="00AD4B16">
            <w:pPr>
              <w:rPr>
                <w:sz w:val="24"/>
                <w:szCs w:val="24"/>
              </w:rPr>
            </w:pPr>
            <w:r w:rsidRPr="00374B1D">
              <w:rPr>
                <w:i/>
                <w:sz w:val="24"/>
                <w:szCs w:val="24"/>
              </w:rPr>
              <w:t>Number of courses</w:t>
            </w:r>
          </w:p>
        </w:tc>
        <w:tc>
          <w:tcPr>
            <w:tcW w:w="1097" w:type="dxa"/>
          </w:tcPr>
          <w:p w:rsidR="00C9292A" w:rsidRDefault="00C9292A" w:rsidP="00AD4B16">
            <w:pPr>
              <w:rPr>
                <w:sz w:val="24"/>
                <w:szCs w:val="24"/>
              </w:rPr>
            </w:pPr>
            <w:r w:rsidRPr="00374B1D">
              <w:rPr>
                <w:i/>
                <w:sz w:val="24"/>
                <w:szCs w:val="24"/>
              </w:rPr>
              <w:t>Blended learning</w:t>
            </w:r>
          </w:p>
        </w:tc>
        <w:tc>
          <w:tcPr>
            <w:tcW w:w="947" w:type="dxa"/>
          </w:tcPr>
          <w:p w:rsidR="00C9292A" w:rsidRDefault="00C9292A" w:rsidP="00AD4B16">
            <w:pPr>
              <w:rPr>
                <w:sz w:val="24"/>
                <w:szCs w:val="24"/>
              </w:rPr>
            </w:pPr>
            <w:r w:rsidRPr="00374B1D">
              <w:rPr>
                <w:i/>
                <w:sz w:val="24"/>
                <w:szCs w:val="24"/>
              </w:rPr>
              <w:t xml:space="preserve">Face to face </w:t>
            </w:r>
          </w:p>
        </w:tc>
        <w:tc>
          <w:tcPr>
            <w:tcW w:w="1644" w:type="dxa"/>
          </w:tcPr>
          <w:p w:rsidR="00C9292A" w:rsidRDefault="00C9292A" w:rsidP="00AD4B16">
            <w:pPr>
              <w:rPr>
                <w:sz w:val="24"/>
                <w:szCs w:val="24"/>
              </w:rPr>
            </w:pPr>
            <w:r w:rsidRPr="00374B1D">
              <w:rPr>
                <w:i/>
                <w:sz w:val="24"/>
                <w:szCs w:val="24"/>
              </w:rPr>
              <w:t>Assessments</w:t>
            </w:r>
          </w:p>
        </w:tc>
        <w:tc>
          <w:tcPr>
            <w:tcW w:w="1070" w:type="dxa"/>
          </w:tcPr>
          <w:p w:rsidR="00C9292A" w:rsidRDefault="00C9292A" w:rsidP="00AD4B16">
            <w:pPr>
              <w:rPr>
                <w:sz w:val="24"/>
                <w:szCs w:val="24"/>
              </w:rPr>
            </w:pPr>
            <w:r w:rsidRPr="00374B1D">
              <w:rPr>
                <w:i/>
                <w:sz w:val="24"/>
                <w:szCs w:val="24"/>
              </w:rPr>
              <w:t>Number of courses</w:t>
            </w:r>
          </w:p>
        </w:tc>
        <w:tc>
          <w:tcPr>
            <w:tcW w:w="1097" w:type="dxa"/>
          </w:tcPr>
          <w:p w:rsidR="00C9292A" w:rsidRDefault="00C9292A" w:rsidP="00AD4B16">
            <w:pPr>
              <w:rPr>
                <w:sz w:val="24"/>
                <w:szCs w:val="24"/>
              </w:rPr>
            </w:pPr>
            <w:r w:rsidRPr="00374B1D">
              <w:rPr>
                <w:i/>
                <w:sz w:val="24"/>
                <w:szCs w:val="24"/>
              </w:rPr>
              <w:t>Blended learning</w:t>
            </w:r>
          </w:p>
        </w:tc>
        <w:tc>
          <w:tcPr>
            <w:tcW w:w="990" w:type="dxa"/>
          </w:tcPr>
          <w:p w:rsidR="00C9292A" w:rsidRDefault="00C9292A" w:rsidP="00AD4B16">
            <w:pPr>
              <w:rPr>
                <w:sz w:val="24"/>
                <w:szCs w:val="24"/>
              </w:rPr>
            </w:pPr>
            <w:r w:rsidRPr="00374B1D">
              <w:rPr>
                <w:i/>
                <w:sz w:val="24"/>
                <w:szCs w:val="24"/>
              </w:rPr>
              <w:t xml:space="preserve">Face to face </w:t>
            </w:r>
          </w:p>
        </w:tc>
        <w:tc>
          <w:tcPr>
            <w:tcW w:w="1710" w:type="dxa"/>
          </w:tcPr>
          <w:p w:rsidR="00C9292A" w:rsidRDefault="00C9292A" w:rsidP="00AD4B16">
            <w:pPr>
              <w:rPr>
                <w:sz w:val="24"/>
                <w:szCs w:val="24"/>
              </w:rPr>
            </w:pPr>
            <w:r w:rsidRPr="00374B1D">
              <w:rPr>
                <w:i/>
                <w:sz w:val="24"/>
                <w:szCs w:val="24"/>
              </w:rPr>
              <w:t>Assessments</w:t>
            </w:r>
          </w:p>
        </w:tc>
      </w:tr>
      <w:tr w:rsidR="00C9292A" w:rsidTr="00AD4B16">
        <w:tc>
          <w:tcPr>
            <w:tcW w:w="1070" w:type="dxa"/>
          </w:tcPr>
          <w:p w:rsidR="00C9292A" w:rsidRPr="00374B1D" w:rsidRDefault="00C9292A" w:rsidP="00AD4B16">
            <w:pPr>
              <w:rPr>
                <w:i/>
                <w:sz w:val="24"/>
                <w:szCs w:val="24"/>
              </w:rPr>
            </w:pPr>
            <w:r>
              <w:rPr>
                <w:sz w:val="24"/>
                <w:szCs w:val="24"/>
              </w:rPr>
              <w:t>14</w:t>
            </w:r>
          </w:p>
        </w:tc>
        <w:tc>
          <w:tcPr>
            <w:tcW w:w="1097" w:type="dxa"/>
          </w:tcPr>
          <w:p w:rsidR="00C9292A" w:rsidRPr="00374B1D" w:rsidRDefault="00C9292A" w:rsidP="00AD4B16">
            <w:pPr>
              <w:rPr>
                <w:i/>
                <w:sz w:val="24"/>
                <w:szCs w:val="24"/>
              </w:rPr>
            </w:pPr>
            <w:r>
              <w:rPr>
                <w:sz w:val="24"/>
                <w:szCs w:val="24"/>
              </w:rPr>
              <w:t>9</w:t>
            </w:r>
          </w:p>
        </w:tc>
        <w:tc>
          <w:tcPr>
            <w:tcW w:w="947" w:type="dxa"/>
          </w:tcPr>
          <w:p w:rsidR="00C9292A" w:rsidRPr="00374B1D" w:rsidRDefault="00C9292A" w:rsidP="00AD4B16">
            <w:pPr>
              <w:rPr>
                <w:i/>
                <w:sz w:val="24"/>
                <w:szCs w:val="24"/>
              </w:rPr>
            </w:pPr>
            <w:r>
              <w:rPr>
                <w:sz w:val="24"/>
                <w:szCs w:val="24"/>
              </w:rPr>
              <w:t>13</w:t>
            </w:r>
          </w:p>
        </w:tc>
        <w:tc>
          <w:tcPr>
            <w:tcW w:w="1644" w:type="dxa"/>
          </w:tcPr>
          <w:p w:rsidR="00C9292A" w:rsidRDefault="00C9292A" w:rsidP="00AD4B16">
            <w:pPr>
              <w:rPr>
                <w:sz w:val="24"/>
                <w:szCs w:val="24"/>
              </w:rPr>
            </w:pPr>
            <w:r>
              <w:rPr>
                <w:sz w:val="24"/>
                <w:szCs w:val="24"/>
              </w:rPr>
              <w:t>7 full assessment</w:t>
            </w:r>
          </w:p>
          <w:p w:rsidR="00C9292A" w:rsidRPr="00374B1D" w:rsidRDefault="00C9292A" w:rsidP="00AD4B16">
            <w:pPr>
              <w:rPr>
                <w:i/>
                <w:sz w:val="24"/>
                <w:szCs w:val="24"/>
              </w:rPr>
            </w:pPr>
            <w:r>
              <w:rPr>
                <w:sz w:val="24"/>
                <w:szCs w:val="24"/>
              </w:rPr>
              <w:t>4 partial assessments</w:t>
            </w:r>
          </w:p>
        </w:tc>
        <w:tc>
          <w:tcPr>
            <w:tcW w:w="1070" w:type="dxa"/>
          </w:tcPr>
          <w:p w:rsidR="00C9292A" w:rsidRPr="00374B1D" w:rsidRDefault="00C9292A" w:rsidP="00AD4B16">
            <w:pPr>
              <w:rPr>
                <w:i/>
                <w:sz w:val="24"/>
                <w:szCs w:val="24"/>
              </w:rPr>
            </w:pPr>
            <w:r>
              <w:rPr>
                <w:sz w:val="24"/>
                <w:szCs w:val="24"/>
              </w:rPr>
              <w:t>11</w:t>
            </w:r>
          </w:p>
        </w:tc>
        <w:tc>
          <w:tcPr>
            <w:tcW w:w="1097" w:type="dxa"/>
          </w:tcPr>
          <w:p w:rsidR="00C9292A" w:rsidRPr="00374B1D" w:rsidRDefault="00C9292A" w:rsidP="00AD4B16">
            <w:pPr>
              <w:rPr>
                <w:i/>
                <w:sz w:val="24"/>
                <w:szCs w:val="24"/>
              </w:rPr>
            </w:pPr>
            <w:r>
              <w:rPr>
                <w:sz w:val="24"/>
                <w:szCs w:val="24"/>
              </w:rPr>
              <w:t>4</w:t>
            </w:r>
          </w:p>
        </w:tc>
        <w:tc>
          <w:tcPr>
            <w:tcW w:w="990" w:type="dxa"/>
          </w:tcPr>
          <w:p w:rsidR="00C9292A" w:rsidRPr="00374B1D" w:rsidRDefault="00C9292A" w:rsidP="00AD4B16">
            <w:pPr>
              <w:rPr>
                <w:i/>
                <w:sz w:val="24"/>
                <w:szCs w:val="24"/>
              </w:rPr>
            </w:pPr>
            <w:r>
              <w:rPr>
                <w:sz w:val="24"/>
                <w:szCs w:val="24"/>
              </w:rPr>
              <w:t>7</w:t>
            </w:r>
          </w:p>
        </w:tc>
        <w:tc>
          <w:tcPr>
            <w:tcW w:w="1710" w:type="dxa"/>
          </w:tcPr>
          <w:p w:rsidR="00C9292A" w:rsidRDefault="00C9292A" w:rsidP="00AD4B16">
            <w:pPr>
              <w:rPr>
                <w:sz w:val="24"/>
                <w:szCs w:val="24"/>
              </w:rPr>
            </w:pPr>
            <w:r>
              <w:rPr>
                <w:sz w:val="24"/>
                <w:szCs w:val="24"/>
              </w:rPr>
              <w:t>5 full assessments</w:t>
            </w:r>
          </w:p>
          <w:p w:rsidR="00C9292A" w:rsidRPr="00374B1D" w:rsidRDefault="00C9292A" w:rsidP="00AD4B16">
            <w:pPr>
              <w:rPr>
                <w:i/>
                <w:sz w:val="24"/>
                <w:szCs w:val="24"/>
              </w:rPr>
            </w:pPr>
            <w:r>
              <w:rPr>
                <w:sz w:val="24"/>
                <w:szCs w:val="24"/>
              </w:rPr>
              <w:t>5 partial assessments</w:t>
            </w:r>
          </w:p>
        </w:tc>
      </w:tr>
    </w:tbl>
    <w:p w:rsidR="00C9292A" w:rsidRPr="008D4A8B" w:rsidRDefault="00C9292A" w:rsidP="00C9292A">
      <w:pPr>
        <w:rPr>
          <w:sz w:val="24"/>
          <w:szCs w:val="24"/>
        </w:rPr>
      </w:pPr>
    </w:p>
    <w:p w:rsidR="00C9292A" w:rsidRDefault="00C9292A" w:rsidP="00C9292A">
      <w:pPr>
        <w:rPr>
          <w:sz w:val="24"/>
          <w:szCs w:val="24"/>
        </w:rPr>
      </w:pPr>
      <w:r w:rsidRPr="008D4A8B">
        <w:rPr>
          <w:sz w:val="24"/>
          <w:szCs w:val="24"/>
        </w:rPr>
        <w:t xml:space="preserve">Only </w:t>
      </w:r>
      <w:r>
        <w:rPr>
          <w:sz w:val="24"/>
          <w:szCs w:val="24"/>
        </w:rPr>
        <w:t>five</w:t>
      </w:r>
      <w:r w:rsidRPr="008D4A8B">
        <w:rPr>
          <w:sz w:val="24"/>
          <w:szCs w:val="24"/>
        </w:rPr>
        <w:t xml:space="preserve"> countries indicated that there are national </w:t>
      </w:r>
      <w:r>
        <w:rPr>
          <w:sz w:val="24"/>
          <w:szCs w:val="24"/>
        </w:rPr>
        <w:t>t</w:t>
      </w:r>
      <w:r w:rsidRPr="008D4A8B">
        <w:rPr>
          <w:sz w:val="24"/>
          <w:szCs w:val="24"/>
        </w:rPr>
        <w:t>raining courses for assessors</w:t>
      </w:r>
      <w:r>
        <w:rPr>
          <w:sz w:val="24"/>
          <w:szCs w:val="24"/>
        </w:rPr>
        <w:t xml:space="preserve"> and four indicated that their assessors are nationally registered</w:t>
      </w:r>
      <w:r w:rsidRPr="008D4A8B">
        <w:rPr>
          <w:sz w:val="24"/>
          <w:szCs w:val="24"/>
        </w:rPr>
        <w:t>.</w:t>
      </w:r>
    </w:p>
    <w:p w:rsidR="0030458D" w:rsidRPr="0030458D" w:rsidRDefault="0030458D" w:rsidP="0030458D">
      <w:pPr>
        <w:pStyle w:val="WMOBodyText"/>
        <w:rPr>
          <w:lang w:eastAsia="en-US"/>
        </w:rPr>
      </w:pPr>
    </w:p>
    <w:p w:rsidR="00C9292A" w:rsidRDefault="00C9292A" w:rsidP="00C9292A">
      <w:pPr>
        <w:rPr>
          <w:sz w:val="24"/>
          <w:szCs w:val="24"/>
        </w:rPr>
      </w:pPr>
      <w:r w:rsidRPr="006D5222">
        <w:rPr>
          <w:sz w:val="24"/>
          <w:szCs w:val="24"/>
        </w:rPr>
        <w:t>For the courses and subject</w:t>
      </w:r>
      <w:r>
        <w:rPr>
          <w:sz w:val="24"/>
          <w:szCs w:val="24"/>
        </w:rPr>
        <w:t>s</w:t>
      </w:r>
      <w:r w:rsidRPr="006D5222">
        <w:rPr>
          <w:sz w:val="24"/>
          <w:szCs w:val="24"/>
        </w:rPr>
        <w:t xml:space="preserve"> mentioned,</w:t>
      </w:r>
      <w:r w:rsidRPr="008D4A8B">
        <w:rPr>
          <w:b/>
          <w:sz w:val="24"/>
          <w:szCs w:val="24"/>
        </w:rPr>
        <w:t xml:space="preserve"> </w:t>
      </w:r>
      <w:r>
        <w:rPr>
          <w:sz w:val="24"/>
          <w:szCs w:val="24"/>
        </w:rPr>
        <w:t>m</w:t>
      </w:r>
      <w:r w:rsidRPr="008D4A8B">
        <w:rPr>
          <w:sz w:val="24"/>
          <w:szCs w:val="24"/>
        </w:rPr>
        <w:t>ost courses listed are for the aeronautical forecasters. The full forecaster course that include public weather forecasting (and some marine) is also listed.</w:t>
      </w:r>
    </w:p>
    <w:p w:rsidR="0030458D" w:rsidRPr="0030458D" w:rsidRDefault="0030458D" w:rsidP="0030458D">
      <w:pPr>
        <w:pStyle w:val="WMOBodyText"/>
        <w:rPr>
          <w:lang w:eastAsia="en-US"/>
        </w:rPr>
      </w:pPr>
    </w:p>
    <w:p w:rsidR="00C9292A" w:rsidRDefault="00C9292A" w:rsidP="00C9292A">
      <w:pPr>
        <w:rPr>
          <w:sz w:val="24"/>
          <w:szCs w:val="24"/>
        </w:rPr>
      </w:pPr>
      <w:r>
        <w:rPr>
          <w:sz w:val="24"/>
          <w:szCs w:val="24"/>
        </w:rPr>
        <w:t>Spe</w:t>
      </w:r>
      <w:r w:rsidRPr="008D4A8B">
        <w:rPr>
          <w:sz w:val="24"/>
          <w:szCs w:val="24"/>
        </w:rPr>
        <w:t>cialized courses for forecasters include: Radar, S</w:t>
      </w:r>
      <w:r>
        <w:rPr>
          <w:sz w:val="24"/>
          <w:szCs w:val="24"/>
        </w:rPr>
        <w:t xml:space="preserve">evere </w:t>
      </w:r>
      <w:r w:rsidRPr="008D4A8B">
        <w:rPr>
          <w:sz w:val="24"/>
          <w:szCs w:val="24"/>
        </w:rPr>
        <w:t>W</w:t>
      </w:r>
      <w:r>
        <w:rPr>
          <w:sz w:val="24"/>
          <w:szCs w:val="24"/>
        </w:rPr>
        <w:t xml:space="preserve">eather </w:t>
      </w:r>
      <w:r w:rsidRPr="008D4A8B">
        <w:rPr>
          <w:sz w:val="24"/>
          <w:szCs w:val="24"/>
        </w:rPr>
        <w:t>F</w:t>
      </w:r>
      <w:r>
        <w:rPr>
          <w:sz w:val="24"/>
          <w:szCs w:val="24"/>
        </w:rPr>
        <w:t>orecasting</w:t>
      </w:r>
      <w:r w:rsidRPr="008D4A8B">
        <w:rPr>
          <w:sz w:val="24"/>
          <w:szCs w:val="24"/>
        </w:rPr>
        <w:t xml:space="preserve"> via NWP, Mesoscale</w:t>
      </w:r>
      <w:r>
        <w:rPr>
          <w:sz w:val="24"/>
          <w:szCs w:val="24"/>
        </w:rPr>
        <w:t xml:space="preserve"> meteorology</w:t>
      </w:r>
      <w:r w:rsidRPr="008D4A8B">
        <w:rPr>
          <w:sz w:val="24"/>
          <w:szCs w:val="24"/>
        </w:rPr>
        <w:t xml:space="preserve">, </w:t>
      </w:r>
      <w:r>
        <w:rPr>
          <w:sz w:val="24"/>
          <w:szCs w:val="24"/>
        </w:rPr>
        <w:t>S</w:t>
      </w:r>
      <w:r w:rsidRPr="008D4A8B">
        <w:rPr>
          <w:sz w:val="24"/>
          <w:szCs w:val="24"/>
        </w:rPr>
        <w:t>atellite, Tropical meteorology for aviation forecasters, volcanic ash, Fog and low stratus, TAFs</w:t>
      </w:r>
      <w:r w:rsidR="0030458D">
        <w:rPr>
          <w:sz w:val="24"/>
          <w:szCs w:val="24"/>
        </w:rPr>
        <w:t>.</w:t>
      </w:r>
    </w:p>
    <w:p w:rsidR="0030458D" w:rsidRPr="0030458D" w:rsidRDefault="0030458D" w:rsidP="0030458D">
      <w:pPr>
        <w:pStyle w:val="WMOBodyText"/>
        <w:rPr>
          <w:lang w:eastAsia="en-US"/>
        </w:rPr>
      </w:pPr>
    </w:p>
    <w:p w:rsidR="00C9292A" w:rsidRDefault="00C9292A" w:rsidP="00C9292A">
      <w:pPr>
        <w:rPr>
          <w:sz w:val="24"/>
          <w:szCs w:val="24"/>
        </w:rPr>
      </w:pPr>
      <w:r w:rsidRPr="008D4A8B">
        <w:rPr>
          <w:sz w:val="24"/>
          <w:szCs w:val="24"/>
        </w:rPr>
        <w:t>The aviation observation courses listed include:</w:t>
      </w:r>
      <w:r>
        <w:rPr>
          <w:sz w:val="24"/>
          <w:szCs w:val="24"/>
        </w:rPr>
        <w:t xml:space="preserve"> </w:t>
      </w:r>
      <w:r w:rsidRPr="008D4A8B">
        <w:rPr>
          <w:sz w:val="24"/>
          <w:szCs w:val="24"/>
        </w:rPr>
        <w:t xml:space="preserve">The full </w:t>
      </w:r>
      <w:r>
        <w:rPr>
          <w:sz w:val="24"/>
          <w:szCs w:val="24"/>
        </w:rPr>
        <w:t xml:space="preserve">Meteorological Technician course, a course specializing in aviation observations, </w:t>
      </w:r>
      <w:r w:rsidRPr="008D4A8B">
        <w:rPr>
          <w:sz w:val="24"/>
          <w:szCs w:val="24"/>
        </w:rPr>
        <w:t>QC methods for meteorological data</w:t>
      </w:r>
      <w:r>
        <w:rPr>
          <w:sz w:val="24"/>
          <w:szCs w:val="24"/>
        </w:rPr>
        <w:t xml:space="preserve">, </w:t>
      </w:r>
      <w:r w:rsidRPr="008D4A8B">
        <w:rPr>
          <w:sz w:val="24"/>
          <w:szCs w:val="24"/>
        </w:rPr>
        <w:t>M</w:t>
      </w:r>
      <w:r>
        <w:rPr>
          <w:sz w:val="24"/>
          <w:szCs w:val="24"/>
        </w:rPr>
        <w:t xml:space="preserve">ETAR and </w:t>
      </w:r>
      <w:r w:rsidRPr="008D4A8B">
        <w:rPr>
          <w:sz w:val="24"/>
          <w:szCs w:val="24"/>
        </w:rPr>
        <w:t>S</w:t>
      </w:r>
      <w:r>
        <w:rPr>
          <w:sz w:val="24"/>
          <w:szCs w:val="24"/>
        </w:rPr>
        <w:t xml:space="preserve">PECI, </w:t>
      </w:r>
      <w:r w:rsidRPr="008D4A8B">
        <w:rPr>
          <w:sz w:val="24"/>
          <w:szCs w:val="24"/>
        </w:rPr>
        <w:t>Radiosonde</w:t>
      </w:r>
      <w:r>
        <w:rPr>
          <w:sz w:val="24"/>
          <w:szCs w:val="24"/>
        </w:rPr>
        <w:t xml:space="preserve"> and </w:t>
      </w:r>
      <w:r w:rsidRPr="008D4A8B">
        <w:rPr>
          <w:sz w:val="24"/>
          <w:szCs w:val="24"/>
        </w:rPr>
        <w:t>Lidar</w:t>
      </w:r>
    </w:p>
    <w:p w:rsidR="00C9292A" w:rsidRPr="00B105F9" w:rsidRDefault="00C9292A" w:rsidP="00C9292A">
      <w:pPr>
        <w:pStyle w:val="WMOBodyText"/>
        <w:rPr>
          <w:lang w:eastAsia="en-US"/>
        </w:rPr>
      </w:pPr>
    </w:p>
    <w:p w:rsidR="005851B8" w:rsidRDefault="005851B8" w:rsidP="005851B8"/>
    <w:sectPr w:rsidR="005851B8" w:rsidSect="0020095E">
      <w:headerReference w:type="default" r:id="rId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84" w:rsidRDefault="00DB2084">
      <w:r>
        <w:separator/>
      </w:r>
    </w:p>
    <w:p w:rsidR="00DB2084" w:rsidRDefault="00DB2084"/>
  </w:endnote>
  <w:endnote w:type="continuationSeparator" w:id="0">
    <w:p w:rsidR="00DB2084" w:rsidRDefault="00DB2084">
      <w:r>
        <w:continuationSeparator/>
      </w:r>
    </w:p>
    <w:p w:rsidR="00DB2084" w:rsidRDefault="00DB2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84" w:rsidRDefault="00DB2084">
      <w:r>
        <w:separator/>
      </w:r>
    </w:p>
    <w:p w:rsidR="00DB2084" w:rsidRDefault="00DB2084"/>
  </w:footnote>
  <w:footnote w:type="continuationSeparator" w:id="0">
    <w:p w:rsidR="00DB2084" w:rsidRDefault="00DB2084">
      <w:r>
        <w:continuationSeparator/>
      </w:r>
    </w:p>
    <w:p w:rsidR="00DB2084" w:rsidRDefault="00DB2084"/>
  </w:footnote>
  <w:footnote w:id="1">
    <w:p w:rsidR="0020095E" w:rsidRPr="00F80011" w:rsidRDefault="0020095E" w:rsidP="0020095E">
      <w:pPr>
        <w:pStyle w:val="FootnoteText"/>
        <w:spacing w:before="120"/>
        <w:ind w:left="360" w:hanging="360"/>
        <w:rPr>
          <w:lang w:val="en-US"/>
        </w:rPr>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lang w:val="en-US"/>
        </w:rPr>
        <w:t xml:space="preserve"> </w:t>
      </w:r>
      <w:r w:rsidR="00111BFD">
        <w:rPr>
          <w:sz w:val="18"/>
          <w:szCs w:val="18"/>
          <w:lang w:val="en-US"/>
        </w:rPr>
        <w:br/>
      </w:r>
      <w:r>
        <w:rPr>
          <w:sz w:val="18"/>
          <w:szCs w:val="18"/>
          <w:lang w:val="en-US"/>
        </w:rP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5E" w:rsidRPr="00CB43A7" w:rsidRDefault="005F38F0" w:rsidP="001C5462">
    <w:pPr>
      <w:pStyle w:val="Header"/>
      <w:tabs>
        <w:tab w:val="clear" w:pos="1134"/>
        <w:tab w:val="clear" w:pos="4153"/>
        <w:tab w:val="clear" w:pos="8306"/>
      </w:tabs>
      <w:spacing w:after="360"/>
      <w:rPr>
        <w:lang w:val="en-US"/>
      </w:rPr>
    </w:pPr>
    <w:r>
      <w:rPr>
        <w:lang w:val="de-DE"/>
      </w:rPr>
      <w:t>ETR-PAN-27</w:t>
    </w:r>
    <w:r w:rsidR="0020095E">
      <w:rPr>
        <w:lang w:val="de-DE"/>
      </w:rPr>
      <w:t xml:space="preserve">/Doc. </w:t>
    </w:r>
    <w:r w:rsidR="006E56DC">
      <w:rPr>
        <w:lang w:val="de-DE"/>
      </w:rPr>
      <w:t>10</w:t>
    </w:r>
    <w:r w:rsidR="0020095E" w:rsidRPr="00AC0FD2">
      <w:rPr>
        <w:lang w:val="de-DE"/>
      </w:rPr>
      <w:t xml:space="preserve">, p. </w:t>
    </w:r>
    <w:r w:rsidR="0020095E">
      <w:rPr>
        <w:rStyle w:val="PageNumber"/>
      </w:rPr>
      <w:fldChar w:fldCharType="begin"/>
    </w:r>
    <w:r w:rsidR="0020095E" w:rsidRPr="00AC0FD2">
      <w:rPr>
        <w:rStyle w:val="PageNumber"/>
        <w:lang w:val="de-DE"/>
      </w:rPr>
      <w:instrText xml:space="preserve"> PAGE </w:instrText>
    </w:r>
    <w:r w:rsidR="0020095E">
      <w:rPr>
        <w:rStyle w:val="PageNumber"/>
      </w:rPr>
      <w:fldChar w:fldCharType="separate"/>
    </w:r>
    <w:r w:rsidR="008E4273">
      <w:rPr>
        <w:rStyle w:val="PageNumber"/>
        <w:noProof/>
        <w:lang w:val="de-DE"/>
      </w:rPr>
      <w:t>5</w:t>
    </w:r>
    <w:r w:rsidR="0020095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B8E"/>
    <w:multiLevelType w:val="hybridMultilevel"/>
    <w:tmpl w:val="2CFABC7A"/>
    <w:lvl w:ilvl="0" w:tplc="43FA30F6">
      <w:start w:val="1"/>
      <w:numFmt w:val="decimal"/>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9676D2"/>
    <w:multiLevelType w:val="hybridMultilevel"/>
    <w:tmpl w:val="CA104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D22580"/>
    <w:multiLevelType w:val="hybridMultilevel"/>
    <w:tmpl w:val="EE2473E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3479CA"/>
    <w:multiLevelType w:val="hybridMultilevel"/>
    <w:tmpl w:val="ACB296C0"/>
    <w:lvl w:ilvl="0" w:tplc="F72CEBE6">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9602C"/>
    <w:multiLevelType w:val="hybridMultilevel"/>
    <w:tmpl w:val="D5CEFD78"/>
    <w:lvl w:ilvl="0" w:tplc="307A15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514683"/>
    <w:multiLevelType w:val="hybridMultilevel"/>
    <w:tmpl w:val="C38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044CE"/>
    <w:multiLevelType w:val="hybridMultilevel"/>
    <w:tmpl w:val="572E1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F"/>
    <w:rsid w:val="000573AD"/>
    <w:rsid w:val="00062A52"/>
    <w:rsid w:val="000806D8"/>
    <w:rsid w:val="00083847"/>
    <w:rsid w:val="00083C36"/>
    <w:rsid w:val="000A0D85"/>
    <w:rsid w:val="000A69BF"/>
    <w:rsid w:val="000D0D2C"/>
    <w:rsid w:val="000D3A19"/>
    <w:rsid w:val="000F048A"/>
    <w:rsid w:val="000F7A87"/>
    <w:rsid w:val="00105001"/>
    <w:rsid w:val="00111BFD"/>
    <w:rsid w:val="00123140"/>
    <w:rsid w:val="00180771"/>
    <w:rsid w:val="001A67A7"/>
    <w:rsid w:val="001C5462"/>
    <w:rsid w:val="001D6302"/>
    <w:rsid w:val="0020095E"/>
    <w:rsid w:val="002359F6"/>
    <w:rsid w:val="002404E9"/>
    <w:rsid w:val="00290806"/>
    <w:rsid w:val="00295593"/>
    <w:rsid w:val="002B15A9"/>
    <w:rsid w:val="002E3FAD"/>
    <w:rsid w:val="00302E68"/>
    <w:rsid w:val="0030458D"/>
    <w:rsid w:val="0032424A"/>
    <w:rsid w:val="00383C98"/>
    <w:rsid w:val="00394A05"/>
    <w:rsid w:val="00397880"/>
    <w:rsid w:val="003F7B3F"/>
    <w:rsid w:val="0041078D"/>
    <w:rsid w:val="004920C2"/>
    <w:rsid w:val="00494755"/>
    <w:rsid w:val="004A140B"/>
    <w:rsid w:val="004B7BAA"/>
    <w:rsid w:val="004C2DF7"/>
    <w:rsid w:val="004C4E0B"/>
    <w:rsid w:val="004F6B46"/>
    <w:rsid w:val="00546D8E"/>
    <w:rsid w:val="00571AE1"/>
    <w:rsid w:val="005851B8"/>
    <w:rsid w:val="005E1993"/>
    <w:rsid w:val="005F38F0"/>
    <w:rsid w:val="006049D9"/>
    <w:rsid w:val="00615AB0"/>
    <w:rsid w:val="006508EA"/>
    <w:rsid w:val="00652D76"/>
    <w:rsid w:val="006A492A"/>
    <w:rsid w:val="006B7AC8"/>
    <w:rsid w:val="006D553A"/>
    <w:rsid w:val="006E56DC"/>
    <w:rsid w:val="00716951"/>
    <w:rsid w:val="00727E0D"/>
    <w:rsid w:val="00747C60"/>
    <w:rsid w:val="00753332"/>
    <w:rsid w:val="00771873"/>
    <w:rsid w:val="00771A68"/>
    <w:rsid w:val="0078145A"/>
    <w:rsid w:val="007E7D21"/>
    <w:rsid w:val="007F482F"/>
    <w:rsid w:val="008008D4"/>
    <w:rsid w:val="00807CC5"/>
    <w:rsid w:val="0081558E"/>
    <w:rsid w:val="00831751"/>
    <w:rsid w:val="00835B42"/>
    <w:rsid w:val="00847D99"/>
    <w:rsid w:val="0086271D"/>
    <w:rsid w:val="008A3A88"/>
    <w:rsid w:val="008A6744"/>
    <w:rsid w:val="008B0659"/>
    <w:rsid w:val="008B7FC7"/>
    <w:rsid w:val="008E1E4A"/>
    <w:rsid w:val="008E4273"/>
    <w:rsid w:val="008F0615"/>
    <w:rsid w:val="008F1FDB"/>
    <w:rsid w:val="00911AF7"/>
    <w:rsid w:val="00975D76"/>
    <w:rsid w:val="00982E51"/>
    <w:rsid w:val="009948E9"/>
    <w:rsid w:val="009A75A5"/>
    <w:rsid w:val="009C4C04"/>
    <w:rsid w:val="009D113E"/>
    <w:rsid w:val="009F7566"/>
    <w:rsid w:val="00A06BFE"/>
    <w:rsid w:val="00A35DDF"/>
    <w:rsid w:val="00A50F54"/>
    <w:rsid w:val="00A60FE6"/>
    <w:rsid w:val="00A77483"/>
    <w:rsid w:val="00A95415"/>
    <w:rsid w:val="00AF638A"/>
    <w:rsid w:val="00B009AA"/>
    <w:rsid w:val="00B030C8"/>
    <w:rsid w:val="00B056E7"/>
    <w:rsid w:val="00B10035"/>
    <w:rsid w:val="00B105F9"/>
    <w:rsid w:val="00B165E6"/>
    <w:rsid w:val="00B42C3E"/>
    <w:rsid w:val="00B548A2"/>
    <w:rsid w:val="00BC7165"/>
    <w:rsid w:val="00C13EEC"/>
    <w:rsid w:val="00C42C95"/>
    <w:rsid w:val="00C720A4"/>
    <w:rsid w:val="00C7611C"/>
    <w:rsid w:val="00C9292A"/>
    <w:rsid w:val="00C95C0F"/>
    <w:rsid w:val="00CA7330"/>
    <w:rsid w:val="00D05E6F"/>
    <w:rsid w:val="00D44BAD"/>
    <w:rsid w:val="00D7097B"/>
    <w:rsid w:val="00D92D9E"/>
    <w:rsid w:val="00DB1AB2"/>
    <w:rsid w:val="00DB2084"/>
    <w:rsid w:val="00DE4982"/>
    <w:rsid w:val="00E00498"/>
    <w:rsid w:val="00E2617A"/>
    <w:rsid w:val="00E27114"/>
    <w:rsid w:val="00E538E6"/>
    <w:rsid w:val="00E73D0C"/>
    <w:rsid w:val="00E751DB"/>
    <w:rsid w:val="00E802A2"/>
    <w:rsid w:val="00ED204F"/>
    <w:rsid w:val="00ED4179"/>
    <w:rsid w:val="00ED67AF"/>
    <w:rsid w:val="00EE128C"/>
    <w:rsid w:val="00EF66D9"/>
    <w:rsid w:val="00EF780D"/>
    <w:rsid w:val="00F0267E"/>
    <w:rsid w:val="00F07B0C"/>
    <w:rsid w:val="00F474C9"/>
    <w:rsid w:val="00F66302"/>
    <w:rsid w:val="00F67B37"/>
    <w:rsid w:val="00FA24B8"/>
    <w:rsid w:val="00FC406F"/>
    <w:rsid w:val="00FD2EE1"/>
    <w:rsid w:val="00FD7041"/>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2ABF04F-9BF4-49EF-B772-7F533F9C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uiPriority w:val="34"/>
    <w:qFormat/>
    <w:rsid w:val="00ED204F"/>
    <w:pPr>
      <w:numPr>
        <w:numId w:val="1"/>
      </w:numPr>
      <w:tabs>
        <w:tab w:val="clear" w:pos="1134"/>
      </w:tabs>
      <w:spacing w:after="120"/>
      <w:jc w:val="left"/>
    </w:pPr>
    <w:rPr>
      <w:rFonts w:ascii="Calibri" w:eastAsia="Times New Roman" w:hAnsi="Calibri" w:cs="Times New Roman"/>
      <w:color w:val="000000"/>
      <w:szCs w:val="24"/>
      <w:lang w:val="en-AU" w:eastAsia="en-AU"/>
    </w:rPr>
  </w:style>
  <w:style w:type="character" w:customStyle="1" w:styleId="form-required">
    <w:name w:val="form-required"/>
    <w:basedOn w:val="DefaultParagraphFont"/>
    <w:rsid w:val="000F048A"/>
  </w:style>
  <w:style w:type="character" w:customStyle="1" w:styleId="tgc">
    <w:name w:val="_tgc"/>
    <w:basedOn w:val="DefaultParagraphFont"/>
    <w:rsid w:val="000F048A"/>
  </w:style>
  <w:style w:type="character" w:customStyle="1" w:styleId="HeaderChar">
    <w:name w:val="Header Char"/>
    <w:basedOn w:val="DefaultParagraphFont"/>
    <w:link w:val="Header"/>
    <w:uiPriority w:val="99"/>
    <w:rsid w:val="005851B8"/>
    <w:rPr>
      <w:rFonts w:ascii="Arial" w:eastAsia="Arial" w:hAnsi="Arial" w:cs="Arial"/>
      <w:lang w:val="fr-FR" w:eastAsia="en-US"/>
    </w:rPr>
  </w:style>
  <w:style w:type="character" w:customStyle="1" w:styleId="FooterChar">
    <w:name w:val="Footer Char"/>
    <w:basedOn w:val="DefaultParagraphFont"/>
    <w:link w:val="Footer"/>
    <w:uiPriority w:val="99"/>
    <w:rsid w:val="005851B8"/>
    <w:rPr>
      <w:rFonts w:ascii="Arial" w:eastAsia="Arial" w:hAnsi="Arial" w:cs="Arial"/>
      <w:sz w:val="22"/>
      <w:lang w:val="en-GB" w:eastAsia="en-US"/>
    </w:rPr>
  </w:style>
  <w:style w:type="paragraph" w:customStyle="1" w:styleId="ColorfulList-Accent11">
    <w:name w:val="Colorful List - Accent 11"/>
    <w:basedOn w:val="Normal"/>
    <w:uiPriority w:val="34"/>
    <w:qFormat/>
    <w:rsid w:val="006049D9"/>
    <w:pPr>
      <w:tabs>
        <w:tab w:val="clear" w:pos="1134"/>
      </w:tabs>
      <w:spacing w:after="200" w:line="276" w:lineRule="auto"/>
      <w:ind w:left="720"/>
      <w:contextualSpacing/>
      <w:jc w:val="left"/>
    </w:pPr>
    <w:rPr>
      <w:rFonts w:ascii="Calibri" w:eastAsia="Calibri" w:hAnsi="Calibri" w:cs="Times New Roman"/>
      <w:szCs w:val="22"/>
    </w:rPr>
  </w:style>
  <w:style w:type="character" w:customStyle="1" w:styleId="apple-converted-space">
    <w:name w:val="apple-converted-space"/>
    <w:basedOn w:val="DefaultParagraphFont"/>
    <w:rsid w:val="006D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912-98F4-45D5-9B70-FB1755BA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0</TotalTime>
  <Pages>5</Pages>
  <Words>1120</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WMO Document Template</vt:lpstr>
      <vt:lpstr>WMO Document Template</vt:lpstr>
    </vt:vector>
  </TitlesOfParts>
  <Company>WMO</Company>
  <LinksUpToDate>false</LinksUpToDate>
  <CharactersWithSpaces>7490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Jeffrey Wilson</dc:creator>
  <cp:lastModifiedBy>Winifred Jordaan</cp:lastModifiedBy>
  <cp:revision>2</cp:revision>
  <cp:lastPrinted>2016-02-05T11:07:00Z</cp:lastPrinted>
  <dcterms:created xsi:type="dcterms:W3CDTF">2016-03-11T09:45:00Z</dcterms:created>
  <dcterms:modified xsi:type="dcterms:W3CDTF">2016-03-11T09:45:00Z</dcterms:modified>
</cp:coreProperties>
</file>