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E" w:rsidRDefault="00A313D7" w:rsidP="00EC57EE">
      <w:pPr>
        <w:ind w:left="360"/>
      </w:pPr>
      <w:r>
        <w:t xml:space="preserve">The </w:t>
      </w:r>
      <w:r w:rsidRPr="002728CA">
        <w:rPr>
          <w:b/>
          <w:bCs/>
        </w:rPr>
        <w:t>Metadata</w:t>
      </w:r>
      <w:r>
        <w:t xml:space="preserve"> for the WMO Global Campus offerings is </w:t>
      </w:r>
      <w:r w:rsidR="00EC57EE">
        <w:t>shown below</w:t>
      </w:r>
      <w:r>
        <w:t xml:space="preserve">. </w:t>
      </w:r>
    </w:p>
    <w:p w:rsidR="00A313D7" w:rsidRDefault="00A313D7" w:rsidP="00EC57EE">
      <w:pPr>
        <w:ind w:left="360"/>
      </w:pPr>
      <w:r>
        <w:t>Most of this is on the existing Moodle prototype site, the items in red were suggested by the EC Panel</w:t>
      </w:r>
      <w:r w:rsidR="00F62E75">
        <w:t xml:space="preserve">, some of these are already on the prototype, albeit not on the initial list, the others, </w:t>
      </w:r>
      <w:r>
        <w:t xml:space="preserve"> should be added to next stage developments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4"/>
      </w:tblGrid>
      <w:tr w:rsidR="00FE4C96" w:rsidTr="00FE4C96">
        <w:trPr>
          <w:trHeight w:val="8452"/>
        </w:trPr>
        <w:tc>
          <w:tcPr>
            <w:tcW w:w="9194" w:type="dxa"/>
          </w:tcPr>
          <w:p w:rsidR="00FE4C96" w:rsidRDefault="00FE4C96" w:rsidP="00FE4C96">
            <w:pPr>
              <w:pStyle w:val="ListParagraph"/>
            </w:pPr>
          </w:p>
          <w:p w:rsidR="00FE4C96" w:rsidRPr="001019A5" w:rsidRDefault="00FE4C96" w:rsidP="00FE4C96">
            <w:pPr>
              <w:pStyle w:val="WMOBodyTex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019A5">
              <w:rPr>
                <w:rFonts w:ascii="Verdana" w:hAnsi="Verdana"/>
                <w:b/>
                <w:sz w:val="20"/>
                <w:szCs w:val="20"/>
                <w:lang w:eastAsia="en-US"/>
              </w:rPr>
              <w:t>METADATA REQUIREMENTS (MD) Recommended for offering to WMO Global Campus calendar.</w:t>
            </w:r>
          </w:p>
          <w:p w:rsidR="00FE4C96" w:rsidRPr="001019A5" w:rsidRDefault="00FE4C96" w:rsidP="00FE4C96">
            <w:pPr>
              <w:pStyle w:val="WMOBodyTex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019A5">
              <w:rPr>
                <w:rFonts w:ascii="Verdana" w:hAnsi="Verdana"/>
                <w:sz w:val="20"/>
                <w:szCs w:val="20"/>
                <w:lang w:eastAsia="en-US"/>
              </w:rPr>
              <w:t xml:space="preserve">The following information </w:t>
            </w:r>
            <w:r w:rsidR="001019A5" w:rsidRPr="001019A5">
              <w:rPr>
                <w:rFonts w:ascii="Verdana" w:hAnsi="Verdana"/>
                <w:sz w:val="20"/>
                <w:szCs w:val="20"/>
                <w:lang w:eastAsia="en-US"/>
              </w:rPr>
              <w:t>was</w:t>
            </w:r>
            <w:r w:rsidRPr="001019A5">
              <w:rPr>
                <w:rFonts w:ascii="Verdana" w:hAnsi="Verdana"/>
                <w:sz w:val="20"/>
                <w:szCs w:val="20"/>
                <w:lang w:eastAsia="en-US"/>
              </w:rPr>
              <w:t xml:space="preserve"> suggested as the MD to be entered by institutions offering onto the WMO Global Campus calendar.</w:t>
            </w:r>
          </w:p>
          <w:p w:rsidR="00FE4C96" w:rsidRPr="00EE553A" w:rsidRDefault="00FE4C96" w:rsidP="00FE4C96"/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>Name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Description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Duration, including start and end dates </w:t>
            </w:r>
          </w:p>
          <w:p w:rsidR="00FE4C96" w:rsidRPr="001019A5" w:rsidRDefault="00DB7159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Location/Host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Delivery Institution (might be different to Location)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Region/area of applicability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1019A5">
              <w:rPr>
                <w:rFonts w:ascii="Verdana" w:hAnsi="Verdana"/>
                <w:sz w:val="20"/>
                <w:szCs w:val="20"/>
              </w:rPr>
              <w:t xml:space="preserve">Delivery Format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Delivery Language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Fees if applicable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Application deadline 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>Learning Content and links to qualifications or competency frameworks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>Expected Learning Outcomes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>Learning activities used to achieve outcomes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>Awards (Diplomas, Certificates) associated with the Course</w:t>
            </w:r>
          </w:p>
          <w:p w:rsidR="00FE4C96" w:rsidRPr="001019A5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How Learning is assessed </w:t>
            </w:r>
          </w:p>
          <w:p w:rsidR="00FE4C96" w:rsidRDefault="00FE4C96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Additional Quality Management processes used by the institution </w:t>
            </w:r>
          </w:p>
          <w:p w:rsidR="001019A5" w:rsidRDefault="001019A5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 w:rsidRPr="001019A5">
              <w:rPr>
                <w:rFonts w:ascii="Verdana" w:hAnsi="Verdana"/>
                <w:color w:val="FF0000"/>
                <w:sz w:val="20"/>
                <w:szCs w:val="20"/>
              </w:rPr>
              <w:t>Intended Audience</w:t>
            </w:r>
          </w:p>
          <w:p w:rsidR="001019A5" w:rsidRDefault="001019A5" w:rsidP="00FE4C96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Pre requisites</w:t>
            </w:r>
          </w:p>
          <w:p w:rsidR="001019A5" w:rsidRDefault="001019A5" w:rsidP="001019A5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Is offering part of a larger offering</w:t>
            </w:r>
          </w:p>
          <w:p w:rsidR="001019A5" w:rsidRDefault="001019A5" w:rsidP="001019A5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>Contact person ( there is already a contact email part on the prototype, so this can be added too)</w:t>
            </w:r>
          </w:p>
          <w:p w:rsidR="001019A5" w:rsidRPr="001019A5" w:rsidRDefault="001019A5" w:rsidP="001019A5">
            <w:pPr>
              <w:pStyle w:val="WMOBodyText"/>
              <w:numPr>
                <w:ilvl w:val="0"/>
                <w:numId w:val="4"/>
              </w:num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Link to the web (already added to prototype)</w:t>
            </w:r>
          </w:p>
          <w:p w:rsidR="00FE4C96" w:rsidRPr="001019A5" w:rsidRDefault="00FE4C96" w:rsidP="00FE4C96">
            <w:pPr>
              <w:pStyle w:val="WMOBodyText"/>
              <w:rPr>
                <w:rFonts w:ascii="Verdana" w:hAnsi="Verdana"/>
                <w:sz w:val="20"/>
                <w:szCs w:val="20"/>
              </w:rPr>
            </w:pPr>
            <w:r w:rsidRPr="001019A5">
              <w:rPr>
                <w:rFonts w:ascii="Verdana" w:hAnsi="Verdana"/>
                <w:sz w:val="20"/>
                <w:szCs w:val="20"/>
              </w:rPr>
              <w:t xml:space="preserve">Ideally, the above items should be Viewable or Searchable from the calendar, i.e. </w:t>
            </w:r>
          </w:p>
          <w:p w:rsidR="00FE4C96" w:rsidRPr="001019A5" w:rsidRDefault="00FE4C96" w:rsidP="00FE4C96">
            <w:pPr>
              <w:pStyle w:val="WMOBodyText"/>
              <w:rPr>
                <w:rFonts w:ascii="Verdana" w:hAnsi="Verdana"/>
                <w:sz w:val="20"/>
                <w:szCs w:val="20"/>
              </w:rPr>
            </w:pP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>Viewable, able to be viewed from a landing page of the calendar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>Searchable, able to be searched for using key words for example, on the searchable calendar</w:t>
            </w:r>
          </w:p>
          <w:p w:rsidR="00FE4C96" w:rsidRPr="001019A5" w:rsidRDefault="00FE4C96" w:rsidP="002728CA">
            <w:pPr>
              <w:pStyle w:val="WMOBodyTex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019A5">
              <w:rPr>
                <w:rFonts w:ascii="Verdana" w:hAnsi="Verdana"/>
                <w:sz w:val="20"/>
                <w:szCs w:val="20"/>
                <w:lang w:eastAsia="en-US"/>
              </w:rPr>
              <w:t xml:space="preserve">In addition, and noting the </w:t>
            </w:r>
            <w:r w:rsidR="00D661F9">
              <w:rPr>
                <w:rFonts w:ascii="Verdana" w:hAnsi="Verdana"/>
                <w:sz w:val="20"/>
                <w:szCs w:val="20"/>
                <w:lang w:eastAsia="en-US"/>
              </w:rPr>
              <w:t xml:space="preserve">initial thoughts on </w:t>
            </w:r>
            <w:r w:rsidR="00D661F9" w:rsidRPr="002728CA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Q</w:t>
            </w:r>
            <w:r w:rsidR="002728CA" w:rsidRPr="002728CA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uality Assurance</w:t>
            </w:r>
            <w:r w:rsidRPr="001019A5">
              <w:rPr>
                <w:rFonts w:ascii="Verdana" w:hAnsi="Verdana"/>
                <w:sz w:val="20"/>
                <w:szCs w:val="20"/>
                <w:lang w:eastAsia="en-US"/>
              </w:rPr>
              <w:t xml:space="preserve">, the following items are to be considered for recommendation as discoverable items, i.e. able to be found for example perhaps through a link to the relevant areas of an institutions web site, or to a contact person or by details entered on item 16 </w:t>
            </w:r>
            <w:r w:rsidR="00D661F9">
              <w:rPr>
                <w:rFonts w:ascii="Verdana" w:hAnsi="Verdana"/>
                <w:sz w:val="20"/>
                <w:szCs w:val="20"/>
                <w:lang w:eastAsia="en-US"/>
              </w:rPr>
              <w:t xml:space="preserve">or 20 </w:t>
            </w:r>
            <w:r w:rsidRPr="001019A5">
              <w:rPr>
                <w:rFonts w:ascii="Verdana" w:hAnsi="Verdana"/>
                <w:sz w:val="20"/>
                <w:szCs w:val="20"/>
                <w:lang w:eastAsia="en-US"/>
              </w:rPr>
              <w:t xml:space="preserve">above. </w:t>
            </w:r>
          </w:p>
          <w:p w:rsidR="00FE4C96" w:rsidRPr="001019A5" w:rsidRDefault="00FE4C96" w:rsidP="00FE4C96">
            <w:pPr>
              <w:ind w:left="720"/>
              <w:rPr>
                <w:szCs w:val="20"/>
              </w:rPr>
            </w:pP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 xml:space="preserve">How the training system is managed 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 xml:space="preserve">How Learning Needs are determined 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>How materials are kept up to date and relevant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 xml:space="preserve">How trainers are hired, trained, monitored and evaluated 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 xml:space="preserve">How the Facilities, resources and technology infrastructure are managed 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 xml:space="preserve">How training is monitored, evaluated and improved </w:t>
            </w:r>
          </w:p>
          <w:p w:rsidR="00FE4C96" w:rsidRPr="001019A5" w:rsidRDefault="00FE4C96" w:rsidP="00FE4C96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cs="Arial"/>
                <w:szCs w:val="20"/>
              </w:rPr>
            </w:pPr>
            <w:r w:rsidRPr="001019A5">
              <w:rPr>
                <w:rFonts w:cs="Arial"/>
                <w:szCs w:val="20"/>
              </w:rPr>
              <w:t>Application process including how the trainee is selected</w:t>
            </w:r>
          </w:p>
          <w:p w:rsidR="00FE4C96" w:rsidRDefault="00FE4C96" w:rsidP="00A313D7">
            <w:pPr>
              <w:pStyle w:val="ListParagraph"/>
              <w:ind w:left="0"/>
            </w:pPr>
          </w:p>
        </w:tc>
      </w:tr>
    </w:tbl>
    <w:p w:rsidR="00FE4C96" w:rsidRPr="0045308A" w:rsidRDefault="00FE4C96" w:rsidP="00FE4C96">
      <w:pPr>
        <w:rPr>
          <w:lang w:val="en-AU"/>
        </w:rPr>
      </w:pPr>
    </w:p>
    <w:sectPr w:rsidR="00FE4C96" w:rsidRPr="00453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F" w:rsidRDefault="000E566F" w:rsidP="003E2ED3">
      <w:pPr>
        <w:spacing w:after="0" w:line="240" w:lineRule="auto"/>
      </w:pPr>
      <w:r>
        <w:separator/>
      </w:r>
    </w:p>
  </w:endnote>
  <w:endnote w:type="continuationSeparator" w:id="0">
    <w:p w:rsidR="000E566F" w:rsidRDefault="000E566F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F" w:rsidRDefault="000E566F" w:rsidP="003E2ED3">
      <w:pPr>
        <w:spacing w:after="0" w:line="240" w:lineRule="auto"/>
      </w:pPr>
      <w:r>
        <w:separator/>
      </w:r>
    </w:p>
  </w:footnote>
  <w:footnote w:type="continuationSeparator" w:id="0">
    <w:p w:rsidR="000E566F" w:rsidRDefault="000E566F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8E"/>
    <w:multiLevelType w:val="hybridMultilevel"/>
    <w:tmpl w:val="2CFABC7A"/>
    <w:lvl w:ilvl="0" w:tplc="43FA30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0ED"/>
    <w:multiLevelType w:val="hybridMultilevel"/>
    <w:tmpl w:val="4E6E4A08"/>
    <w:lvl w:ilvl="0" w:tplc="A45C07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44E6"/>
    <w:multiLevelType w:val="hybridMultilevel"/>
    <w:tmpl w:val="30E6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55A"/>
    <w:multiLevelType w:val="hybridMultilevel"/>
    <w:tmpl w:val="1BD88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6F"/>
    <w:rsid w:val="0003177D"/>
    <w:rsid w:val="0004150A"/>
    <w:rsid w:val="000779FA"/>
    <w:rsid w:val="000E566F"/>
    <w:rsid w:val="001019A5"/>
    <w:rsid w:val="002728CA"/>
    <w:rsid w:val="003E2ED3"/>
    <w:rsid w:val="005C1961"/>
    <w:rsid w:val="0061201D"/>
    <w:rsid w:val="007B6491"/>
    <w:rsid w:val="009911A6"/>
    <w:rsid w:val="00A313D7"/>
    <w:rsid w:val="00D661F9"/>
    <w:rsid w:val="00D97C12"/>
    <w:rsid w:val="00DB7159"/>
    <w:rsid w:val="00DE1CF9"/>
    <w:rsid w:val="00EC57EE"/>
    <w:rsid w:val="00F62E7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paragraph" w:styleId="ListParagraph">
    <w:name w:val="List Paragraph"/>
    <w:basedOn w:val="Normal"/>
    <w:uiPriority w:val="34"/>
    <w:qFormat/>
    <w:rsid w:val="00A313D7"/>
    <w:pPr>
      <w:ind w:left="720"/>
      <w:contextualSpacing/>
    </w:pPr>
  </w:style>
  <w:style w:type="paragraph" w:customStyle="1" w:styleId="WMOBodyText">
    <w:name w:val="WMO_BodyText"/>
    <w:basedOn w:val="Normal"/>
    <w:link w:val="WMOBodyTextCharChar"/>
    <w:rsid w:val="00FE4C96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sz w:val="22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FE4C96"/>
    <w:rPr>
      <w:rFonts w:ascii="Arial" w:eastAsia="Arial" w:hAnsi="Arial" w:cs="Arial"/>
      <w:lang w:val="en-GB" w:eastAsia="zh-TW"/>
    </w:rPr>
  </w:style>
  <w:style w:type="table" w:styleId="TableGrid">
    <w:name w:val="Table Grid"/>
    <w:basedOn w:val="TableNormal"/>
    <w:uiPriority w:val="59"/>
    <w:rsid w:val="00F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paragraph" w:styleId="ListParagraph">
    <w:name w:val="List Paragraph"/>
    <w:basedOn w:val="Normal"/>
    <w:uiPriority w:val="34"/>
    <w:qFormat/>
    <w:rsid w:val="00A313D7"/>
    <w:pPr>
      <w:ind w:left="720"/>
      <w:contextualSpacing/>
    </w:pPr>
  </w:style>
  <w:style w:type="paragraph" w:customStyle="1" w:styleId="WMOBodyText">
    <w:name w:val="WMO_BodyText"/>
    <w:basedOn w:val="Normal"/>
    <w:link w:val="WMOBodyTextCharChar"/>
    <w:rsid w:val="00FE4C96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sz w:val="22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FE4C96"/>
    <w:rPr>
      <w:rFonts w:ascii="Arial" w:eastAsia="Arial" w:hAnsi="Arial" w:cs="Arial"/>
      <w:lang w:val="en-GB" w:eastAsia="zh-TW"/>
    </w:rPr>
  </w:style>
  <w:style w:type="table" w:styleId="TableGrid">
    <w:name w:val="Table Grid"/>
    <w:basedOn w:val="TableNormal"/>
    <w:uiPriority w:val="59"/>
    <w:rsid w:val="00F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D782-116A-46F5-AEDC-0B15C825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Semple</dc:creator>
  <cp:keywords/>
  <dc:description/>
  <cp:lastModifiedBy>Aileen Semple</cp:lastModifiedBy>
  <cp:revision>11</cp:revision>
  <dcterms:created xsi:type="dcterms:W3CDTF">2016-04-06T12:05:00Z</dcterms:created>
  <dcterms:modified xsi:type="dcterms:W3CDTF">2016-04-25T13:10:00Z</dcterms:modified>
</cp:coreProperties>
</file>