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999"/>
        <w:gridCol w:w="3204"/>
        <w:gridCol w:w="2693"/>
        <w:gridCol w:w="2473"/>
      </w:tblGrid>
      <w:tr w:rsidR="0044717A" w14:paraId="6CFED299" w14:textId="77777777" w:rsidTr="009E7216">
        <w:tc>
          <w:tcPr>
            <w:tcW w:w="13950" w:type="dxa"/>
            <w:gridSpan w:val="5"/>
          </w:tcPr>
          <w:p w14:paraId="15332736" w14:textId="77777777" w:rsidR="0044717A" w:rsidRDefault="0044717A" w:rsidP="0044717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ACTION DASHBOARD</w:t>
            </w:r>
          </w:p>
          <w:p w14:paraId="1918F1BE" w14:textId="176BBB6D" w:rsidR="0044717A" w:rsidRDefault="00023EF8" w:rsidP="0044717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See Bureau Annual Report dashboard</w:t>
            </w:r>
            <w:r>
              <w:rPr>
                <w:lang w:val="en-AU"/>
              </w:rPr>
              <w:br/>
            </w:r>
          </w:p>
        </w:tc>
      </w:tr>
      <w:tr w:rsidR="0044717A" w14:paraId="3DB370DC" w14:textId="77777777" w:rsidTr="002D0E31">
        <w:tc>
          <w:tcPr>
            <w:tcW w:w="2581" w:type="dxa"/>
          </w:tcPr>
          <w:p w14:paraId="06E229DA" w14:textId="1F368167" w:rsidR="0044717A" w:rsidRDefault="0044717A">
            <w:pPr>
              <w:rPr>
                <w:lang w:val="en-AU"/>
              </w:rPr>
            </w:pPr>
            <w:r>
              <w:rPr>
                <w:lang w:val="en-AU"/>
              </w:rPr>
              <w:t>Strategic Themes</w:t>
            </w:r>
          </w:p>
        </w:tc>
        <w:tc>
          <w:tcPr>
            <w:tcW w:w="2999" w:type="dxa"/>
          </w:tcPr>
          <w:p w14:paraId="2D6C43D3" w14:textId="4CE242DC" w:rsidR="0044717A" w:rsidRDefault="0044717A">
            <w:pPr>
              <w:rPr>
                <w:lang w:val="en-AU"/>
              </w:rPr>
            </w:pPr>
            <w:r>
              <w:rPr>
                <w:lang w:val="en-AU"/>
              </w:rPr>
              <w:t>KPI</w:t>
            </w:r>
          </w:p>
        </w:tc>
        <w:tc>
          <w:tcPr>
            <w:tcW w:w="3204" w:type="dxa"/>
          </w:tcPr>
          <w:p w14:paraId="2D72AEE6" w14:textId="2B06656D" w:rsidR="0044717A" w:rsidRDefault="00DD42AA">
            <w:pPr>
              <w:rPr>
                <w:lang w:val="en-AU"/>
              </w:rPr>
            </w:pPr>
            <w:r>
              <w:rPr>
                <w:lang w:val="en-AU"/>
              </w:rPr>
              <w:t>Strategy for 2015-2019</w:t>
            </w:r>
          </w:p>
        </w:tc>
        <w:tc>
          <w:tcPr>
            <w:tcW w:w="2693" w:type="dxa"/>
          </w:tcPr>
          <w:p w14:paraId="23AC7EB4" w14:textId="2F6DD786" w:rsidR="0044717A" w:rsidRDefault="00DD42AA">
            <w:pPr>
              <w:rPr>
                <w:lang w:val="en-AU"/>
              </w:rPr>
            </w:pPr>
            <w:r>
              <w:rPr>
                <w:lang w:val="en-AU"/>
              </w:rPr>
              <w:t>VLMG Actions items</w:t>
            </w:r>
          </w:p>
        </w:tc>
        <w:tc>
          <w:tcPr>
            <w:tcW w:w="2473" w:type="dxa"/>
          </w:tcPr>
          <w:p w14:paraId="2B858E5E" w14:textId="0A9C3D2F" w:rsidR="00C610C9" w:rsidRDefault="00C610C9">
            <w:pPr>
              <w:rPr>
                <w:lang w:val="en-AU"/>
              </w:rPr>
            </w:pPr>
            <w:r>
              <w:rPr>
                <w:lang w:val="en-AU"/>
              </w:rPr>
              <w:t>VLMG Performance</w:t>
            </w:r>
          </w:p>
        </w:tc>
      </w:tr>
      <w:tr w:rsidR="00DD42AA" w14:paraId="3428F4AF" w14:textId="77777777" w:rsidTr="002D0E31">
        <w:tc>
          <w:tcPr>
            <w:tcW w:w="2581" w:type="dxa"/>
          </w:tcPr>
          <w:p w14:paraId="223F9C5E" w14:textId="0CA96618" w:rsidR="00DD42AA" w:rsidRDefault="00DD42AA">
            <w:pPr>
              <w:rPr>
                <w:lang w:val="en-AU"/>
              </w:rPr>
            </w:pPr>
            <w:r>
              <w:rPr>
                <w:lang w:val="en-AU"/>
              </w:rPr>
              <w:t>User Readiness</w:t>
            </w:r>
          </w:p>
          <w:p w14:paraId="2D0F7E93" w14:textId="77777777" w:rsidR="00DD42AA" w:rsidRDefault="00DD42AA">
            <w:pPr>
              <w:rPr>
                <w:lang w:val="en-AU"/>
              </w:rPr>
            </w:pPr>
          </w:p>
          <w:p w14:paraId="2A0C6DCF" w14:textId="77777777" w:rsidR="00DD42AA" w:rsidRDefault="00DD42AA">
            <w:pPr>
              <w:rPr>
                <w:lang w:val="en-AU"/>
              </w:rPr>
            </w:pPr>
          </w:p>
          <w:p w14:paraId="39DD6C33" w14:textId="77777777" w:rsidR="008829E0" w:rsidRDefault="008829E0">
            <w:pPr>
              <w:rPr>
                <w:lang w:val="en-AU"/>
              </w:rPr>
            </w:pPr>
          </w:p>
          <w:p w14:paraId="2B942909" w14:textId="77777777" w:rsidR="008829E0" w:rsidRDefault="008829E0">
            <w:pPr>
              <w:rPr>
                <w:lang w:val="en-AU"/>
              </w:rPr>
            </w:pPr>
          </w:p>
        </w:tc>
        <w:tc>
          <w:tcPr>
            <w:tcW w:w="2999" w:type="dxa"/>
          </w:tcPr>
          <w:p w14:paraId="6DF71B8E" w14:textId="46778779" w:rsidR="00DD42AA" w:rsidRDefault="00DD42AA">
            <w:pPr>
              <w:rPr>
                <w:lang w:val="en-AU"/>
              </w:rPr>
            </w:pPr>
            <w:r>
              <w:rPr>
                <w:lang w:val="en-AU"/>
              </w:rPr>
              <w:t>WMO survey results</w:t>
            </w:r>
          </w:p>
        </w:tc>
        <w:tc>
          <w:tcPr>
            <w:tcW w:w="3204" w:type="dxa"/>
          </w:tcPr>
          <w:p w14:paraId="3BE8F5E5" w14:textId="77777777" w:rsidR="00DD42AA" w:rsidRDefault="00DD42AA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5F6A2D93" w14:textId="77777777" w:rsidR="00DD42AA" w:rsidRDefault="0006497E">
            <w:pPr>
              <w:rPr>
                <w:lang w:val="en-AU"/>
              </w:rPr>
            </w:pPr>
            <w:r>
              <w:rPr>
                <w:lang w:val="en-AU"/>
              </w:rPr>
              <w:br/>
            </w:r>
          </w:p>
          <w:p w14:paraId="081C8767" w14:textId="77777777" w:rsidR="0006497E" w:rsidRDefault="0006497E">
            <w:pPr>
              <w:rPr>
                <w:lang w:val="en-AU"/>
              </w:rPr>
            </w:pPr>
          </w:p>
          <w:p w14:paraId="732E2DD3" w14:textId="77777777" w:rsidR="0006497E" w:rsidRDefault="0006497E">
            <w:pPr>
              <w:rPr>
                <w:lang w:val="en-AU"/>
              </w:rPr>
            </w:pPr>
          </w:p>
        </w:tc>
        <w:tc>
          <w:tcPr>
            <w:tcW w:w="2473" w:type="dxa"/>
          </w:tcPr>
          <w:p w14:paraId="4DA0FD79" w14:textId="77777777" w:rsidR="00DD42AA" w:rsidRDefault="00DD42AA">
            <w:pPr>
              <w:rPr>
                <w:lang w:val="en-AU"/>
              </w:rPr>
            </w:pPr>
          </w:p>
        </w:tc>
      </w:tr>
      <w:tr w:rsidR="0044717A" w14:paraId="32D0E244" w14:textId="77777777" w:rsidTr="002D0E31">
        <w:tc>
          <w:tcPr>
            <w:tcW w:w="2581" w:type="dxa"/>
          </w:tcPr>
          <w:p w14:paraId="090EFE66" w14:textId="076350B9" w:rsidR="0044717A" w:rsidRDefault="0044717A">
            <w:pPr>
              <w:rPr>
                <w:lang w:val="en-AU"/>
              </w:rPr>
            </w:pPr>
            <w:r>
              <w:rPr>
                <w:lang w:val="en-AU"/>
              </w:rPr>
              <w:t>Accessibility</w:t>
            </w:r>
          </w:p>
          <w:p w14:paraId="27EFF7BB" w14:textId="77777777" w:rsidR="0044717A" w:rsidRDefault="0044717A">
            <w:pPr>
              <w:rPr>
                <w:lang w:val="en-AU"/>
              </w:rPr>
            </w:pPr>
          </w:p>
          <w:p w14:paraId="3BFF7ADB" w14:textId="77777777" w:rsidR="0044717A" w:rsidRDefault="0044717A">
            <w:pPr>
              <w:rPr>
                <w:lang w:val="en-AU"/>
              </w:rPr>
            </w:pPr>
          </w:p>
          <w:p w14:paraId="5318E6B2" w14:textId="77777777" w:rsidR="0044717A" w:rsidRDefault="0044717A">
            <w:pPr>
              <w:rPr>
                <w:lang w:val="en-AU"/>
              </w:rPr>
            </w:pPr>
          </w:p>
          <w:p w14:paraId="27FD710E" w14:textId="58D3B4AF" w:rsidR="0044717A" w:rsidRDefault="0044717A">
            <w:pPr>
              <w:rPr>
                <w:lang w:val="en-AU"/>
              </w:rPr>
            </w:pPr>
          </w:p>
        </w:tc>
        <w:tc>
          <w:tcPr>
            <w:tcW w:w="2999" w:type="dxa"/>
          </w:tcPr>
          <w:p w14:paraId="1F2BDF05" w14:textId="13F202EA" w:rsidR="0044717A" w:rsidRDefault="006C586C">
            <w:pPr>
              <w:rPr>
                <w:lang w:val="en-AU"/>
              </w:rPr>
            </w:pPr>
            <w:r>
              <w:rPr>
                <w:lang w:val="en-AU"/>
              </w:rPr>
              <w:t># e</w:t>
            </w:r>
            <w:r w:rsidR="0044717A">
              <w:rPr>
                <w:lang w:val="en-AU"/>
              </w:rPr>
              <w:t>ntries in GC</w:t>
            </w:r>
            <w:r w:rsidR="008829E0">
              <w:rPr>
                <w:lang w:val="en-AU"/>
              </w:rPr>
              <w:t xml:space="preserve"> calendar</w:t>
            </w:r>
            <w:r w:rsidR="005E6435">
              <w:rPr>
                <w:lang w:val="en-AU"/>
              </w:rPr>
              <w:br/>
            </w:r>
          </w:p>
          <w:p w14:paraId="6F4ACB44" w14:textId="1E866E3F" w:rsidR="0044717A" w:rsidRDefault="0044717A">
            <w:pPr>
              <w:rPr>
                <w:lang w:val="en-AU"/>
              </w:rPr>
            </w:pPr>
            <w:r>
              <w:rPr>
                <w:lang w:val="en-AU"/>
              </w:rPr>
              <w:t xml:space="preserve">% </w:t>
            </w:r>
            <w:r w:rsidR="00023EF8">
              <w:rPr>
                <w:lang w:val="en-AU"/>
              </w:rPr>
              <w:t xml:space="preserve">of </w:t>
            </w:r>
            <w:r>
              <w:rPr>
                <w:lang w:val="en-AU"/>
              </w:rPr>
              <w:t>CoE’s with web-site</w:t>
            </w:r>
            <w:r w:rsidR="005E6435">
              <w:rPr>
                <w:lang w:val="en-AU"/>
              </w:rPr>
              <w:br/>
            </w:r>
          </w:p>
          <w:p w14:paraId="4D821B79" w14:textId="525D33BC" w:rsidR="0044717A" w:rsidRDefault="0044717A">
            <w:pPr>
              <w:rPr>
                <w:lang w:val="en-AU"/>
              </w:rPr>
            </w:pPr>
            <w:r>
              <w:rPr>
                <w:lang w:val="en-AU"/>
              </w:rPr>
              <w:t>% of CoE</w:t>
            </w:r>
            <w:r w:rsidR="00DD42AA">
              <w:rPr>
                <w:lang w:val="en-AU"/>
              </w:rPr>
              <w:t>’s</w:t>
            </w:r>
            <w:r>
              <w:rPr>
                <w:lang w:val="en-AU"/>
              </w:rPr>
              <w:t xml:space="preserve"> conducting RFG</w:t>
            </w:r>
          </w:p>
          <w:p w14:paraId="40E6E45A" w14:textId="7B6F1378" w:rsidR="0044717A" w:rsidRDefault="0044717A">
            <w:pPr>
              <w:rPr>
                <w:lang w:val="en-AU"/>
              </w:rPr>
            </w:pPr>
          </w:p>
        </w:tc>
        <w:tc>
          <w:tcPr>
            <w:tcW w:w="3204" w:type="dxa"/>
          </w:tcPr>
          <w:p w14:paraId="2A716F6A" w14:textId="3895B659" w:rsidR="002D0E31" w:rsidRDefault="002D0E31">
            <w:pPr>
              <w:rPr>
                <w:lang w:val="en-AU"/>
              </w:rPr>
            </w:pPr>
            <w:r>
              <w:rPr>
                <w:lang w:val="en-AU"/>
              </w:rPr>
              <w:t>Creation central resource repository</w:t>
            </w:r>
            <w:r>
              <w:rPr>
                <w:lang w:val="en-AU"/>
              </w:rPr>
              <w:br/>
            </w:r>
          </w:p>
          <w:p w14:paraId="402DCE99" w14:textId="62813AC3" w:rsidR="002D0E31" w:rsidRDefault="002D0E31">
            <w:pPr>
              <w:rPr>
                <w:lang w:val="en-AU"/>
              </w:rPr>
            </w:pPr>
            <w:r>
              <w:rPr>
                <w:lang w:val="en-AU"/>
              </w:rPr>
              <w:t>Visibility of online resources</w:t>
            </w:r>
            <w:r>
              <w:rPr>
                <w:lang w:val="en-AU"/>
              </w:rPr>
              <w:br/>
            </w:r>
          </w:p>
          <w:p w14:paraId="619E2A65" w14:textId="12B84128" w:rsidR="002D0E31" w:rsidRDefault="002D0E31">
            <w:pPr>
              <w:rPr>
                <w:lang w:val="en-AU"/>
              </w:rPr>
            </w:pPr>
            <w:r>
              <w:rPr>
                <w:lang w:val="en-AU"/>
              </w:rPr>
              <w:t>Support online capability in classroom events</w:t>
            </w:r>
            <w:r>
              <w:rPr>
                <w:lang w:val="en-AU"/>
              </w:rPr>
              <w:br/>
            </w:r>
          </w:p>
          <w:p w14:paraId="74D3285C" w14:textId="44061663" w:rsidR="0044717A" w:rsidRDefault="002D0E31" w:rsidP="002D0E31">
            <w:pPr>
              <w:rPr>
                <w:lang w:val="en-AU"/>
              </w:rPr>
            </w:pPr>
            <w:r>
              <w:rPr>
                <w:lang w:val="en-AU"/>
              </w:rPr>
              <w:t>Availability of resources in WMO official languages</w:t>
            </w:r>
          </w:p>
        </w:tc>
        <w:tc>
          <w:tcPr>
            <w:tcW w:w="2693" w:type="dxa"/>
          </w:tcPr>
          <w:p w14:paraId="63C03F31" w14:textId="77777777" w:rsidR="0044717A" w:rsidRDefault="0044717A">
            <w:pPr>
              <w:rPr>
                <w:lang w:val="en-AU"/>
              </w:rPr>
            </w:pPr>
          </w:p>
        </w:tc>
        <w:tc>
          <w:tcPr>
            <w:tcW w:w="2473" w:type="dxa"/>
          </w:tcPr>
          <w:p w14:paraId="614518AF" w14:textId="77777777" w:rsidR="0044717A" w:rsidRDefault="0044717A">
            <w:pPr>
              <w:rPr>
                <w:lang w:val="en-AU"/>
              </w:rPr>
            </w:pPr>
          </w:p>
        </w:tc>
      </w:tr>
      <w:tr w:rsidR="0044717A" w14:paraId="11480036" w14:textId="77777777" w:rsidTr="002D0E31">
        <w:tc>
          <w:tcPr>
            <w:tcW w:w="2581" w:type="dxa"/>
          </w:tcPr>
          <w:p w14:paraId="1F424874" w14:textId="1DF857F2" w:rsidR="0044717A" w:rsidRDefault="0044717A">
            <w:pPr>
              <w:rPr>
                <w:lang w:val="en-AU"/>
              </w:rPr>
            </w:pPr>
            <w:r>
              <w:rPr>
                <w:lang w:val="en-AU"/>
              </w:rPr>
              <w:t>Collaboration</w:t>
            </w:r>
          </w:p>
          <w:p w14:paraId="5B52A558" w14:textId="77777777" w:rsidR="0044717A" w:rsidRDefault="0044717A">
            <w:pPr>
              <w:rPr>
                <w:lang w:val="en-AU"/>
              </w:rPr>
            </w:pPr>
          </w:p>
          <w:p w14:paraId="0C9E1749" w14:textId="77777777" w:rsidR="0044717A" w:rsidRDefault="0044717A">
            <w:pPr>
              <w:rPr>
                <w:lang w:val="en-AU"/>
              </w:rPr>
            </w:pPr>
          </w:p>
          <w:p w14:paraId="7D570AE9" w14:textId="77777777" w:rsidR="0044717A" w:rsidRDefault="0044717A">
            <w:pPr>
              <w:rPr>
                <w:lang w:val="en-AU"/>
              </w:rPr>
            </w:pPr>
          </w:p>
          <w:p w14:paraId="12852BBD" w14:textId="77777777" w:rsidR="0044717A" w:rsidRDefault="0044717A">
            <w:pPr>
              <w:rPr>
                <w:lang w:val="en-AU"/>
              </w:rPr>
            </w:pPr>
          </w:p>
        </w:tc>
        <w:tc>
          <w:tcPr>
            <w:tcW w:w="2999" w:type="dxa"/>
          </w:tcPr>
          <w:p w14:paraId="4660CDF6" w14:textId="551AD33F" w:rsidR="0044717A" w:rsidRDefault="00DD42AA">
            <w:pPr>
              <w:rPr>
                <w:lang w:val="en-AU"/>
              </w:rPr>
            </w:pPr>
            <w:r>
              <w:rPr>
                <w:lang w:val="en-AU"/>
              </w:rPr>
              <w:t># C</w:t>
            </w:r>
            <w:r w:rsidR="0006497E">
              <w:rPr>
                <w:lang w:val="en-AU"/>
              </w:rPr>
              <w:t>ollaboration events</w:t>
            </w:r>
            <w:r w:rsidR="006C586C">
              <w:rPr>
                <w:lang w:val="en-AU"/>
              </w:rPr>
              <w:t xml:space="preserve"> with o</w:t>
            </w:r>
            <w:r>
              <w:rPr>
                <w:lang w:val="en-AU"/>
              </w:rPr>
              <w:t>perators</w:t>
            </w:r>
            <w:r w:rsidR="000A1448">
              <w:rPr>
                <w:lang w:val="en-AU"/>
              </w:rPr>
              <w:br/>
            </w:r>
            <w:r w:rsidR="006C586C">
              <w:rPr>
                <w:lang w:val="en-AU"/>
              </w:rPr>
              <w:br/>
              <w:t># c</w:t>
            </w:r>
            <w:r w:rsidR="0006497E">
              <w:rPr>
                <w:lang w:val="en-AU"/>
              </w:rPr>
              <w:t>ollaborative events with other CoEs</w:t>
            </w:r>
            <w:r w:rsidR="000A1448">
              <w:rPr>
                <w:lang w:val="en-AU"/>
              </w:rPr>
              <w:br/>
            </w:r>
          </w:p>
          <w:p w14:paraId="19EBADC1" w14:textId="093817F9" w:rsidR="0006497E" w:rsidRDefault="0006497E">
            <w:pPr>
              <w:rPr>
                <w:lang w:val="en-AU"/>
              </w:rPr>
            </w:pPr>
            <w:r>
              <w:rPr>
                <w:lang w:val="en-AU"/>
              </w:rPr>
              <w:t xml:space="preserve"># of collaborations on training resource development </w:t>
            </w:r>
          </w:p>
        </w:tc>
        <w:tc>
          <w:tcPr>
            <w:tcW w:w="3204" w:type="dxa"/>
          </w:tcPr>
          <w:p w14:paraId="01759285" w14:textId="23B05EB3" w:rsidR="0044717A" w:rsidRDefault="002D0E31">
            <w:pPr>
              <w:rPr>
                <w:lang w:val="en-AU"/>
              </w:rPr>
            </w:pPr>
            <w:r>
              <w:rPr>
                <w:lang w:val="en-AU"/>
              </w:rPr>
              <w:t>Engaging with other international entities providing training</w:t>
            </w:r>
          </w:p>
        </w:tc>
        <w:tc>
          <w:tcPr>
            <w:tcW w:w="2693" w:type="dxa"/>
          </w:tcPr>
          <w:p w14:paraId="16829DC9" w14:textId="77777777" w:rsidR="0044717A" w:rsidRDefault="0044717A">
            <w:pPr>
              <w:rPr>
                <w:lang w:val="en-AU"/>
              </w:rPr>
            </w:pPr>
          </w:p>
        </w:tc>
        <w:tc>
          <w:tcPr>
            <w:tcW w:w="2473" w:type="dxa"/>
          </w:tcPr>
          <w:p w14:paraId="2BEBD49B" w14:textId="77777777" w:rsidR="0044717A" w:rsidRDefault="0044717A">
            <w:pPr>
              <w:rPr>
                <w:lang w:val="en-AU"/>
              </w:rPr>
            </w:pPr>
          </w:p>
        </w:tc>
      </w:tr>
      <w:tr w:rsidR="0044717A" w14:paraId="5DF7A78D" w14:textId="77777777" w:rsidTr="002D0E31">
        <w:tc>
          <w:tcPr>
            <w:tcW w:w="2581" w:type="dxa"/>
          </w:tcPr>
          <w:p w14:paraId="3B4498EC" w14:textId="51AB5ECA" w:rsidR="0044717A" w:rsidRDefault="00DD42AA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Build maturity of CoE’s</w:t>
            </w:r>
          </w:p>
          <w:p w14:paraId="123CD4CD" w14:textId="69ECC4BE" w:rsidR="00DD42AA" w:rsidRDefault="00DD42AA">
            <w:pPr>
              <w:rPr>
                <w:lang w:val="en-AU"/>
              </w:rPr>
            </w:pPr>
          </w:p>
        </w:tc>
        <w:tc>
          <w:tcPr>
            <w:tcW w:w="2999" w:type="dxa"/>
          </w:tcPr>
          <w:p w14:paraId="4C123232" w14:textId="77777777" w:rsidR="0044717A" w:rsidRDefault="00DD42AA">
            <w:pPr>
              <w:rPr>
                <w:lang w:val="en-AU"/>
              </w:rPr>
            </w:pPr>
            <w:r>
              <w:rPr>
                <w:lang w:val="en-AU"/>
              </w:rPr>
              <w:t>Maturity scores</w:t>
            </w:r>
          </w:p>
          <w:p w14:paraId="711C72CA" w14:textId="55EEF97D" w:rsidR="00C610C9" w:rsidRDefault="00C610C9">
            <w:pPr>
              <w:rPr>
                <w:lang w:val="en-AU"/>
              </w:rPr>
            </w:pPr>
            <w:r>
              <w:rPr>
                <w:lang w:val="en-AU"/>
              </w:rPr>
              <w:t># Needs analysis</w:t>
            </w:r>
            <w:r w:rsidR="008002CE">
              <w:rPr>
                <w:lang w:val="en-AU"/>
              </w:rPr>
              <w:br/>
            </w:r>
          </w:p>
          <w:p w14:paraId="431A64EE" w14:textId="4BE601B6" w:rsidR="00C610C9" w:rsidRDefault="00C610C9">
            <w:pPr>
              <w:rPr>
                <w:lang w:val="en-AU"/>
              </w:rPr>
            </w:pPr>
            <w:r>
              <w:rPr>
                <w:lang w:val="en-AU"/>
              </w:rPr>
              <w:t># Training events</w:t>
            </w:r>
            <w:r w:rsidR="008002CE">
              <w:rPr>
                <w:lang w:val="en-AU"/>
              </w:rPr>
              <w:br/>
            </w:r>
          </w:p>
          <w:p w14:paraId="76475A5E" w14:textId="51DC70AB" w:rsidR="00C610C9" w:rsidRDefault="00C610C9">
            <w:pPr>
              <w:rPr>
                <w:lang w:val="en-AU"/>
              </w:rPr>
            </w:pPr>
            <w:r>
              <w:rPr>
                <w:lang w:val="en-AU"/>
              </w:rPr>
              <w:t># Regional focus Groups</w:t>
            </w:r>
            <w:r w:rsidR="008002CE">
              <w:rPr>
                <w:lang w:val="en-AU"/>
              </w:rPr>
              <w:br/>
            </w:r>
          </w:p>
          <w:p w14:paraId="283A52A3" w14:textId="10DB29E3" w:rsidR="00C610C9" w:rsidRDefault="00C610C9">
            <w:pPr>
              <w:rPr>
                <w:lang w:val="en-AU"/>
              </w:rPr>
            </w:pPr>
            <w:r>
              <w:rPr>
                <w:lang w:val="en-AU"/>
              </w:rPr>
              <w:t># Training materials</w:t>
            </w:r>
            <w:r w:rsidR="008002CE">
              <w:rPr>
                <w:lang w:val="en-AU"/>
              </w:rPr>
              <w:br/>
            </w:r>
            <w:bookmarkStart w:id="0" w:name="_GoBack"/>
            <w:bookmarkEnd w:id="0"/>
          </w:p>
          <w:p w14:paraId="42BC68A5" w14:textId="5019930B" w:rsidR="00C610C9" w:rsidRDefault="00C610C9">
            <w:pPr>
              <w:rPr>
                <w:lang w:val="en-AU"/>
              </w:rPr>
            </w:pPr>
            <w:r>
              <w:rPr>
                <w:lang w:val="en-AU"/>
              </w:rPr>
              <w:t># Proficiency online training</w:t>
            </w:r>
          </w:p>
        </w:tc>
        <w:tc>
          <w:tcPr>
            <w:tcW w:w="3204" w:type="dxa"/>
          </w:tcPr>
          <w:p w14:paraId="2460A672" w14:textId="41A847BD" w:rsidR="002D0E31" w:rsidRDefault="002D0E31">
            <w:pPr>
              <w:rPr>
                <w:lang w:val="en-AU"/>
              </w:rPr>
            </w:pPr>
            <w:r>
              <w:rPr>
                <w:lang w:val="en-AU"/>
              </w:rPr>
              <w:t>High-quality training, tools and methods</w:t>
            </w:r>
            <w:r>
              <w:rPr>
                <w:lang w:val="en-AU"/>
              </w:rPr>
              <w:br/>
            </w:r>
          </w:p>
          <w:p w14:paraId="51074B8F" w14:textId="056B6DD2" w:rsidR="0044717A" w:rsidRDefault="002D0E31">
            <w:pPr>
              <w:rPr>
                <w:lang w:val="en-AU"/>
              </w:rPr>
            </w:pPr>
            <w:r>
              <w:rPr>
                <w:lang w:val="en-AU"/>
              </w:rPr>
              <w:t>Evaluation of effectiveness of training</w:t>
            </w:r>
            <w:r>
              <w:rPr>
                <w:lang w:val="en-AU"/>
              </w:rPr>
              <w:br/>
            </w:r>
          </w:p>
        </w:tc>
        <w:tc>
          <w:tcPr>
            <w:tcW w:w="2693" w:type="dxa"/>
          </w:tcPr>
          <w:p w14:paraId="1FEA855E" w14:textId="77777777" w:rsidR="0044717A" w:rsidRDefault="0044717A">
            <w:pPr>
              <w:rPr>
                <w:lang w:val="en-AU"/>
              </w:rPr>
            </w:pPr>
          </w:p>
        </w:tc>
        <w:tc>
          <w:tcPr>
            <w:tcW w:w="2473" w:type="dxa"/>
          </w:tcPr>
          <w:p w14:paraId="030B2784" w14:textId="77777777" w:rsidR="0044717A" w:rsidRDefault="0044717A">
            <w:pPr>
              <w:rPr>
                <w:lang w:val="en-AU"/>
              </w:rPr>
            </w:pPr>
          </w:p>
        </w:tc>
      </w:tr>
      <w:tr w:rsidR="0044717A" w14:paraId="42EEA8EF" w14:textId="77777777" w:rsidTr="002D0E31">
        <w:tc>
          <w:tcPr>
            <w:tcW w:w="2581" w:type="dxa"/>
          </w:tcPr>
          <w:p w14:paraId="4617D448" w14:textId="2ADE2474" w:rsidR="0044717A" w:rsidRDefault="00DD42AA">
            <w:pPr>
              <w:rPr>
                <w:lang w:val="en-AU"/>
              </w:rPr>
            </w:pPr>
            <w:r>
              <w:rPr>
                <w:lang w:val="en-AU"/>
              </w:rPr>
              <w:t xml:space="preserve">Delivery </w:t>
            </w:r>
          </w:p>
        </w:tc>
        <w:tc>
          <w:tcPr>
            <w:tcW w:w="2999" w:type="dxa"/>
          </w:tcPr>
          <w:p w14:paraId="1287F905" w14:textId="29FA0183" w:rsidR="0044717A" w:rsidRDefault="00DD42AA">
            <w:pPr>
              <w:rPr>
                <w:lang w:val="en-AU"/>
              </w:rPr>
            </w:pPr>
            <w:r>
              <w:rPr>
                <w:lang w:val="en-AU"/>
              </w:rPr>
              <w:t># F2F training-days</w:t>
            </w:r>
          </w:p>
          <w:p w14:paraId="7718BE80" w14:textId="38D85CBA" w:rsidR="00DD42AA" w:rsidRDefault="0006497E">
            <w:pPr>
              <w:rPr>
                <w:lang w:val="en-AU"/>
              </w:rPr>
            </w:pPr>
            <w:r>
              <w:rPr>
                <w:lang w:val="en-AU"/>
              </w:rPr>
              <w:t># remote</w:t>
            </w:r>
            <w:r w:rsidR="00DD42AA">
              <w:rPr>
                <w:lang w:val="en-AU"/>
              </w:rPr>
              <w:t xml:space="preserve"> training days</w:t>
            </w:r>
          </w:p>
          <w:p w14:paraId="1B37A11B" w14:textId="7564756E" w:rsidR="00DD42AA" w:rsidRDefault="00DD42AA">
            <w:pPr>
              <w:rPr>
                <w:lang w:val="en-AU"/>
              </w:rPr>
            </w:pPr>
          </w:p>
        </w:tc>
        <w:tc>
          <w:tcPr>
            <w:tcW w:w="3204" w:type="dxa"/>
          </w:tcPr>
          <w:p w14:paraId="150D44B8" w14:textId="6FD4FDF1" w:rsidR="002D0E31" w:rsidRPr="002D0E31" w:rsidRDefault="002D0E31" w:rsidP="002D0E31">
            <w:pPr>
              <w:rPr>
                <w:lang w:val="en-AU"/>
              </w:rPr>
            </w:pPr>
            <w:r w:rsidRPr="002D0E31">
              <w:rPr>
                <w:lang w:val="en-AU"/>
              </w:rPr>
              <w:t>Active support new satellites</w:t>
            </w:r>
            <w:r>
              <w:rPr>
                <w:lang w:val="en-AU"/>
              </w:rPr>
              <w:br/>
            </w:r>
          </w:p>
          <w:p w14:paraId="4014D6CA" w14:textId="591EF00C" w:rsidR="002D0E31" w:rsidRDefault="002D0E31">
            <w:pPr>
              <w:rPr>
                <w:lang w:val="en-AU"/>
              </w:rPr>
            </w:pPr>
            <w:r>
              <w:rPr>
                <w:lang w:val="en-AU"/>
              </w:rPr>
              <w:t>Delivery RFG sessions</w:t>
            </w:r>
            <w:r>
              <w:rPr>
                <w:lang w:val="en-AU"/>
              </w:rPr>
              <w:br/>
            </w:r>
          </w:p>
          <w:p w14:paraId="7A80CC5C" w14:textId="68B10E97" w:rsidR="002D0E31" w:rsidRDefault="002D0E31">
            <w:pPr>
              <w:rPr>
                <w:lang w:val="en-AU"/>
              </w:rPr>
            </w:pPr>
            <w:r>
              <w:rPr>
                <w:lang w:val="en-AU"/>
              </w:rPr>
              <w:t>Organisation of Event Weeks</w:t>
            </w:r>
          </w:p>
          <w:p w14:paraId="5514140D" w14:textId="6B89A11A" w:rsidR="0044717A" w:rsidRDefault="0044717A">
            <w:pPr>
              <w:rPr>
                <w:lang w:val="en-AU"/>
              </w:rPr>
            </w:pPr>
          </w:p>
          <w:p w14:paraId="7E52180D" w14:textId="77777777" w:rsidR="00DD42AA" w:rsidRDefault="00DD42AA">
            <w:pPr>
              <w:rPr>
                <w:lang w:val="en-AU"/>
              </w:rPr>
            </w:pPr>
          </w:p>
          <w:p w14:paraId="402C3F35" w14:textId="77777777" w:rsidR="00DD42AA" w:rsidRDefault="00DD42AA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7C81A925" w14:textId="77777777" w:rsidR="0044717A" w:rsidRDefault="0044717A">
            <w:pPr>
              <w:rPr>
                <w:lang w:val="en-AU"/>
              </w:rPr>
            </w:pPr>
          </w:p>
        </w:tc>
        <w:tc>
          <w:tcPr>
            <w:tcW w:w="2473" w:type="dxa"/>
          </w:tcPr>
          <w:p w14:paraId="1542E8EE" w14:textId="77777777" w:rsidR="0044717A" w:rsidRDefault="0044717A">
            <w:pPr>
              <w:rPr>
                <w:lang w:val="en-AU"/>
              </w:rPr>
            </w:pPr>
          </w:p>
        </w:tc>
      </w:tr>
      <w:tr w:rsidR="00DD42AA" w14:paraId="48D0E13C" w14:textId="77777777" w:rsidTr="002D0E31">
        <w:tc>
          <w:tcPr>
            <w:tcW w:w="2581" w:type="dxa"/>
          </w:tcPr>
          <w:p w14:paraId="46496523" w14:textId="009C40B7" w:rsidR="002D0E31" w:rsidRDefault="0006497E" w:rsidP="002D0E31">
            <w:pPr>
              <w:rPr>
                <w:lang w:val="en-AU"/>
              </w:rPr>
            </w:pPr>
            <w:r>
              <w:rPr>
                <w:lang w:val="en-AU"/>
              </w:rPr>
              <w:t xml:space="preserve">Enabling Skills </w:t>
            </w:r>
            <w:r w:rsidR="002D0E31">
              <w:rPr>
                <w:lang w:val="en-AU"/>
              </w:rPr>
              <w:br/>
            </w:r>
            <w:r w:rsidR="002D0E31">
              <w:rPr>
                <w:lang w:val="en-AU"/>
              </w:rPr>
              <w:br/>
            </w:r>
            <w:r w:rsidR="002D0E31">
              <w:rPr>
                <w:lang w:val="en-AU"/>
              </w:rPr>
              <w:t>#  Identify surface features</w:t>
            </w:r>
          </w:p>
          <w:p w14:paraId="08B9D492" w14:textId="77777777" w:rsidR="002D0E31" w:rsidRDefault="002D0E31" w:rsidP="002D0E31">
            <w:pPr>
              <w:rPr>
                <w:lang w:val="en-AU"/>
              </w:rPr>
            </w:pPr>
            <w:r>
              <w:rPr>
                <w:lang w:val="en-AU"/>
              </w:rPr>
              <w:t># identify cloud types</w:t>
            </w:r>
          </w:p>
          <w:p w14:paraId="5C1CAB3F" w14:textId="77777777" w:rsidR="002D0E31" w:rsidRDefault="002D0E31" w:rsidP="002D0E31">
            <w:pPr>
              <w:rPr>
                <w:lang w:val="en-AU"/>
              </w:rPr>
            </w:pPr>
            <w:r>
              <w:rPr>
                <w:lang w:val="en-AU"/>
              </w:rPr>
              <w:t># identify/interpret broad, synoptic., mesoscale systems</w:t>
            </w:r>
          </w:p>
          <w:p w14:paraId="52E2714B" w14:textId="77777777" w:rsidR="002D0E31" w:rsidRDefault="002D0E31" w:rsidP="002D0E31">
            <w:pPr>
              <w:rPr>
                <w:lang w:val="en-AU"/>
              </w:rPr>
            </w:pPr>
            <w:r>
              <w:rPr>
                <w:lang w:val="en-AU"/>
              </w:rPr>
              <w:t># identify/interpret atmospheric phenomena</w:t>
            </w:r>
          </w:p>
          <w:p w14:paraId="5421292E" w14:textId="77777777" w:rsidR="002D0E31" w:rsidRDefault="002D0E31" w:rsidP="002D0E31">
            <w:pPr>
              <w:rPr>
                <w:lang w:val="en-AU"/>
              </w:rPr>
            </w:pPr>
            <w:r>
              <w:rPr>
                <w:lang w:val="en-AU"/>
              </w:rPr>
              <w:t># interpret derived fields / products</w:t>
            </w:r>
          </w:p>
          <w:p w14:paraId="105D9F81" w14:textId="1735A8DF" w:rsidR="00DD42AA" w:rsidRDefault="002D0E31" w:rsidP="002D0E31">
            <w:pPr>
              <w:rPr>
                <w:lang w:val="en-AU"/>
              </w:rPr>
            </w:pPr>
            <w:r>
              <w:rPr>
                <w:lang w:val="en-AU"/>
              </w:rPr>
              <w:t># identify / interpret oceanic features</w:t>
            </w:r>
          </w:p>
          <w:p w14:paraId="50899200" w14:textId="77777777" w:rsidR="00DD42AA" w:rsidRDefault="00DD42AA">
            <w:pPr>
              <w:rPr>
                <w:lang w:val="en-AU"/>
              </w:rPr>
            </w:pPr>
          </w:p>
          <w:p w14:paraId="7F0A55C5" w14:textId="77777777" w:rsidR="00DD42AA" w:rsidRDefault="00DD42AA">
            <w:pPr>
              <w:rPr>
                <w:lang w:val="en-AU"/>
              </w:rPr>
            </w:pPr>
          </w:p>
        </w:tc>
        <w:tc>
          <w:tcPr>
            <w:tcW w:w="2999" w:type="dxa"/>
          </w:tcPr>
          <w:p w14:paraId="4F82EC99" w14:textId="77777777" w:rsidR="00C610C9" w:rsidRDefault="00C610C9">
            <w:pPr>
              <w:rPr>
                <w:lang w:val="en-AU"/>
              </w:rPr>
            </w:pPr>
          </w:p>
          <w:p w14:paraId="4A8967AB" w14:textId="5C3BF096" w:rsidR="00C610C9" w:rsidRDefault="00C610C9" w:rsidP="002D0E31">
            <w:pPr>
              <w:rPr>
                <w:lang w:val="en-AU"/>
              </w:rPr>
            </w:pPr>
          </w:p>
        </w:tc>
        <w:tc>
          <w:tcPr>
            <w:tcW w:w="3204" w:type="dxa"/>
          </w:tcPr>
          <w:p w14:paraId="145AE3C4" w14:textId="77777777" w:rsidR="00DD42AA" w:rsidRDefault="00DD42AA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7DE0851B" w14:textId="77777777" w:rsidR="00DD42AA" w:rsidRDefault="00DD42AA">
            <w:pPr>
              <w:rPr>
                <w:lang w:val="en-AU"/>
              </w:rPr>
            </w:pPr>
          </w:p>
        </w:tc>
        <w:tc>
          <w:tcPr>
            <w:tcW w:w="2473" w:type="dxa"/>
          </w:tcPr>
          <w:p w14:paraId="35779C12" w14:textId="2FD6DD26" w:rsidR="002D0E31" w:rsidRDefault="002D0E31" w:rsidP="002D0E31">
            <w:pPr>
              <w:rPr>
                <w:lang w:val="en-AU"/>
              </w:rPr>
            </w:pPr>
          </w:p>
          <w:p w14:paraId="295F51C6" w14:textId="77777777" w:rsidR="00DD42AA" w:rsidRDefault="00DD42AA">
            <w:pPr>
              <w:rPr>
                <w:lang w:val="en-AU"/>
              </w:rPr>
            </w:pPr>
          </w:p>
        </w:tc>
      </w:tr>
    </w:tbl>
    <w:p w14:paraId="4E2E2F07" w14:textId="5B52FADB" w:rsidR="00500A43" w:rsidRPr="0044717A" w:rsidRDefault="008002CE">
      <w:pPr>
        <w:rPr>
          <w:lang w:val="en-AU"/>
        </w:rPr>
      </w:pPr>
    </w:p>
    <w:sectPr w:rsidR="00500A43" w:rsidRPr="0044717A" w:rsidSect="0044717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C47AD"/>
    <w:multiLevelType w:val="hybridMultilevel"/>
    <w:tmpl w:val="706685C4"/>
    <w:lvl w:ilvl="0" w:tplc="549EC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19"/>
    <w:rsid w:val="00023EF8"/>
    <w:rsid w:val="00063119"/>
    <w:rsid w:val="0006497E"/>
    <w:rsid w:val="000A1448"/>
    <w:rsid w:val="000A6C6C"/>
    <w:rsid w:val="00234A59"/>
    <w:rsid w:val="002C5995"/>
    <w:rsid w:val="002D0E31"/>
    <w:rsid w:val="0044717A"/>
    <w:rsid w:val="005E6435"/>
    <w:rsid w:val="0066743D"/>
    <w:rsid w:val="006C586C"/>
    <w:rsid w:val="007D54EC"/>
    <w:rsid w:val="008002CE"/>
    <w:rsid w:val="008829E0"/>
    <w:rsid w:val="00A00D82"/>
    <w:rsid w:val="00C610C9"/>
    <w:rsid w:val="00CC6356"/>
    <w:rsid w:val="00CD42F5"/>
    <w:rsid w:val="00D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F4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r.deslandes@bom.gov.au</dc:creator>
  <cp:keywords/>
  <dc:description/>
  <cp:lastModifiedBy>r.deslandes@bom.gov.au</cp:lastModifiedBy>
  <cp:revision>9</cp:revision>
  <dcterms:created xsi:type="dcterms:W3CDTF">2016-05-12T19:25:00Z</dcterms:created>
  <dcterms:modified xsi:type="dcterms:W3CDTF">2016-05-13T13:32:00Z</dcterms:modified>
</cp:coreProperties>
</file>