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0" w:rsidRPr="008C7E78" w:rsidRDefault="007A39A0" w:rsidP="007A39A0">
      <w:pPr>
        <w:pBdr>
          <w:bottom w:val="single" w:sz="6" w:space="1" w:color="auto"/>
        </w:pBdr>
        <w:rPr>
          <w:b/>
          <w:lang w:val="en-US"/>
        </w:rPr>
      </w:pPr>
      <w:r w:rsidRPr="008C7E78">
        <w:rPr>
          <w:b/>
          <w:lang w:val="en-US"/>
        </w:rPr>
        <w:t>“Toolbox”</w:t>
      </w:r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p w:rsidR="007A39A0" w:rsidRPr="00C952DF" w:rsidRDefault="007A39A0" w:rsidP="007A39A0">
      <w:pPr>
        <w:pBdr>
          <w:bottom w:val="single" w:sz="6" w:space="1" w:color="auto"/>
        </w:pBdr>
        <w:rPr>
          <w:u w:val="single"/>
          <w:lang w:val="en-US"/>
        </w:rPr>
      </w:pPr>
      <w:r w:rsidRPr="00C952DF">
        <w:rPr>
          <w:u w:val="single"/>
          <w:lang w:val="en-US"/>
        </w:rPr>
        <w:t xml:space="preserve">Data analysis tools  </w:t>
      </w:r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6"/>
        <w:gridCol w:w="1002"/>
        <w:gridCol w:w="1305"/>
        <w:gridCol w:w="1215"/>
        <w:gridCol w:w="1193"/>
        <w:gridCol w:w="688"/>
        <w:gridCol w:w="1293"/>
        <w:gridCol w:w="969"/>
        <w:gridCol w:w="857"/>
      </w:tblGrid>
      <w:tr w:rsidR="007A39A0" w:rsidTr="00221C45"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Data formats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Features (Overlay, RGB, Animations, Remapping, Other)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Data processing features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Used by / in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Open source / Commercial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Provider / Point of Contact / Link</w:t>
            </w:r>
          </w:p>
        </w:tc>
        <w:tc>
          <w:tcPr>
            <w:tcW w:w="1095" w:type="dxa"/>
            <w:shd w:val="clear" w:color="auto" w:fill="FFFF00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Case studies / Demo</w:t>
            </w:r>
          </w:p>
        </w:tc>
      </w:tr>
      <w:tr w:rsidR="007A39A0" w:rsidTr="00221C45"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>ILWIS</w:t>
            </w: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  <w:r>
              <w:rPr>
                <w:lang w:val="en-US"/>
              </w:rPr>
              <w:t xml:space="preserve">BUFR, GRIB, HDF, </w:t>
            </w:r>
            <w:proofErr w:type="spellStart"/>
            <w:r>
              <w:rPr>
                <w:lang w:val="en-US"/>
              </w:rPr>
              <w:t>NetCDF</w:t>
            </w:r>
            <w:proofErr w:type="spellEnd"/>
            <w:r>
              <w:rPr>
                <w:lang w:val="en-US"/>
              </w:rPr>
              <w:t>, ASCII</w:t>
            </w: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</w:tr>
      <w:tr w:rsidR="007A39A0" w:rsidTr="00221C45"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</w:tr>
      <w:tr w:rsidR="007A39A0" w:rsidTr="00221C45"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</w:tr>
      <w:tr w:rsidR="007A39A0" w:rsidTr="00221C45"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7A39A0" w:rsidRDefault="007A39A0" w:rsidP="00221C45">
            <w:pPr>
              <w:rPr>
                <w:lang w:val="en-US"/>
              </w:rPr>
            </w:pPr>
          </w:p>
        </w:tc>
      </w:tr>
    </w:tbl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Humaid: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Name: Visual Weather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Data format: Grid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 xml:space="preserve">Visualization 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features :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7"/>
          <w:szCs w:val="27"/>
        </w:rPr>
        <w:t>overlay,remap</w:t>
      </w:r>
      <w:proofErr w:type="spellEnd"/>
      <w:r>
        <w:rPr>
          <w:rFonts w:ascii="Helvetica" w:hAnsi="Helvetica" w:cs="Helvetica"/>
          <w:color w:val="222222"/>
          <w:sz w:val="27"/>
          <w:szCs w:val="27"/>
        </w:rPr>
        <w:t>, animation, RGB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Language: English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 xml:space="preserve">Data 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processing :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> 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Used by: Oman met service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 xml:space="preserve">Open source / 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commercial :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 commercial </w:t>
      </w:r>
    </w:p>
    <w:p w:rsidR="007A39A0" w:rsidRDefault="007A39A0" w:rsidP="007A39A0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proofErr w:type="gramStart"/>
      <w:r>
        <w:rPr>
          <w:rFonts w:ascii="Helvetica" w:hAnsi="Helvetica" w:cs="Helvetica"/>
          <w:color w:val="222222"/>
          <w:sz w:val="27"/>
          <w:szCs w:val="27"/>
        </w:rPr>
        <w:t>Provider :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IBL.  (</w:t>
      </w:r>
      <w:r>
        <w:rPr>
          <w:rFonts w:ascii="Helvetica" w:hAnsi="Helvetica" w:cs="Helvetica"/>
          <w:color w:val="222222"/>
          <w:sz w:val="23"/>
          <w:szCs w:val="23"/>
        </w:rPr>
        <w:fldChar w:fldCharType="begin"/>
      </w:r>
      <w:r>
        <w:rPr>
          <w:rFonts w:ascii="Helvetica" w:hAnsi="Helvetica" w:cs="Helvetica"/>
          <w:color w:val="222222"/>
          <w:sz w:val="23"/>
          <w:szCs w:val="23"/>
        </w:rPr>
        <w:instrText xml:space="preserve"> HYPERLINK "http://www.iblsoft.com/?g1284" \t "_blank" </w:instrText>
      </w:r>
      <w:r>
        <w:rPr>
          <w:rFonts w:ascii="Helvetica" w:hAnsi="Helvetica" w:cs="Helvetica"/>
          <w:color w:val="222222"/>
          <w:sz w:val="23"/>
          <w:szCs w:val="23"/>
        </w:rPr>
      </w:r>
      <w:r>
        <w:rPr>
          <w:rFonts w:ascii="Helvetica" w:hAnsi="Helvetica" w:cs="Helvetica"/>
          <w:color w:val="222222"/>
          <w:sz w:val="23"/>
          <w:szCs w:val="23"/>
        </w:rPr>
        <w:fldChar w:fldCharType="separate"/>
      </w:r>
      <w:r>
        <w:rPr>
          <w:rStyle w:val="Hyperlink"/>
          <w:rFonts w:ascii="Helvetica" w:hAnsi="Helvetica" w:cs="Helvetica"/>
          <w:color w:val="1155CC"/>
          <w:sz w:val="23"/>
          <w:szCs w:val="23"/>
        </w:rPr>
        <w:t>http://www.iblsoft.com/?g1284</w:t>
      </w:r>
      <w:r>
        <w:rPr>
          <w:rFonts w:ascii="Helvetica" w:hAnsi="Helvetica" w:cs="Helvetica"/>
          <w:color w:val="222222"/>
          <w:sz w:val="23"/>
          <w:szCs w:val="23"/>
        </w:rPr>
        <w:fldChar w:fldCharType="end"/>
      </w:r>
      <w:proofErr w:type="gramStart"/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)</w:t>
      </w:r>
      <w:proofErr w:type="gramEnd"/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p w:rsidR="007A39A0" w:rsidRPr="00C952DF" w:rsidRDefault="007A39A0" w:rsidP="007A39A0">
      <w:pPr>
        <w:pBdr>
          <w:bottom w:val="single" w:sz="6" w:space="1" w:color="auto"/>
        </w:pBdr>
        <w:rPr>
          <w:u w:val="single"/>
          <w:lang w:val="en-US"/>
        </w:rPr>
      </w:pPr>
      <w:proofErr w:type="gramStart"/>
      <w:r w:rsidRPr="00C952DF">
        <w:rPr>
          <w:u w:val="single"/>
          <w:lang w:val="en-US"/>
        </w:rPr>
        <w:t>e</w:t>
      </w:r>
      <w:proofErr w:type="gramEnd"/>
      <w:r w:rsidRPr="00C952DF">
        <w:rPr>
          <w:u w:val="single"/>
          <w:lang w:val="en-US"/>
        </w:rPr>
        <w:t>-learning tools</w:t>
      </w:r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</w:p>
    <w:p w:rsidR="007A39A0" w:rsidRDefault="007A39A0" w:rsidP="007A39A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&lt;List&gt;</w:t>
      </w:r>
    </w:p>
    <w:p w:rsidR="00A41C05" w:rsidRDefault="007A39A0">
      <w:bookmarkStart w:id="0" w:name="_GoBack"/>
      <w:bookmarkEnd w:id="0"/>
    </w:p>
    <w:sectPr w:rsidR="00A41C05" w:rsidSect="00B00A73">
      <w:pgSz w:w="11907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A0"/>
    <w:rsid w:val="006A512B"/>
    <w:rsid w:val="007A39A0"/>
    <w:rsid w:val="00A63CC2"/>
    <w:rsid w:val="00B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E3D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0"/>
    <w:rPr>
      <w:rFonts w:ascii="Arial" w:eastAsia="SimSun" w:hAnsi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9A0"/>
    <w:rPr>
      <w:rFonts w:eastAsia="SimSu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39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39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0"/>
    <w:rPr>
      <w:rFonts w:ascii="Arial" w:eastAsia="SimSun" w:hAnsi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9A0"/>
    <w:rPr>
      <w:rFonts w:eastAsia="SimSu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39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1</cp:revision>
  <dcterms:created xsi:type="dcterms:W3CDTF">2012-10-16T14:04:00Z</dcterms:created>
  <dcterms:modified xsi:type="dcterms:W3CDTF">2012-10-16T14:05:00Z</dcterms:modified>
</cp:coreProperties>
</file>